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1F5F4A" w:rsidTr="00A269BC">
        <w:tc>
          <w:tcPr>
            <w:tcW w:w="10173" w:type="dxa"/>
          </w:tcPr>
          <w:p w:rsidR="00EA102D" w:rsidRPr="00EA102D" w:rsidRDefault="00EA102D" w:rsidP="00EA10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LEGG MASON MARTIN CURRIE EUROPEAN UNCONSTRAINED - ESG -</w:t>
            </w: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AÇÕES </w:t>
            </w: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I</w:t>
            </w: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NVESTIMENTO NO EXTERIOR</w:t>
            </w:r>
          </w:p>
          <w:p w:rsidR="00454C47" w:rsidRPr="001F5F4A" w:rsidRDefault="00454C47" w:rsidP="00EA10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EA102D"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26.369.994/0001-01 </w:t>
            </w:r>
            <w:r w:rsidRPr="00EA102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1F5F4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1F5F4A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1F5F4A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1F5F4A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1F5F4A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1F5F4A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1F5F4A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0D3752" w:rsidRPr="001F5F4A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1F5F4A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1F5F4A" w:rsidTr="00A269BC">
        <w:tc>
          <w:tcPr>
            <w:tcW w:w="10173" w:type="dxa"/>
          </w:tcPr>
          <w:p w:rsidR="00454C47" w:rsidRPr="001F5F4A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1F5F4A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1F5F4A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1F5F4A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1F5F4A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1F5F4A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1F5F4A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1F5F4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b/>
          <w:color w:val="000000"/>
          <w:sz w:val="19"/>
          <w:szCs w:val="19"/>
        </w:rPr>
        <w:t>(a)</w:t>
      </w:r>
      <w:r w:rsidRPr="001F5F4A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1F5F4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1F5F4A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1F5F4A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1F5F4A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1F5F4A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1F5F4A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1F5F4A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1F5F4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1F5F4A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1F5F4A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0D6CFD" w:rsidRPr="001F5F4A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393081" w:rsidRPr="001F5F4A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1F5F4A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1F5F4A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1F5F4A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1F5F4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1F5F4A">
        <w:rPr>
          <w:rFonts w:ascii="Corbel" w:hAnsi="Corbel"/>
          <w:b/>
          <w:sz w:val="19"/>
          <w:szCs w:val="19"/>
        </w:rPr>
        <w:t>Mercado:</w:t>
      </w:r>
      <w:r w:rsidRPr="001F5F4A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1F5F4A">
        <w:rPr>
          <w:rFonts w:ascii="Corbel" w:hAnsi="Corbel"/>
          <w:sz w:val="19"/>
          <w:szCs w:val="19"/>
        </w:rPr>
        <w:t xml:space="preserve">, </w:t>
      </w:r>
      <w:r w:rsidRPr="001F5F4A">
        <w:rPr>
          <w:rFonts w:ascii="Corbel" w:hAnsi="Corbel"/>
          <w:sz w:val="19"/>
          <w:szCs w:val="19"/>
        </w:rPr>
        <w:t>vencimento</w:t>
      </w:r>
      <w:r w:rsidR="00AB7194" w:rsidRPr="001F5F4A">
        <w:rPr>
          <w:rFonts w:ascii="Corbel" w:hAnsi="Corbel"/>
          <w:sz w:val="19"/>
          <w:szCs w:val="19"/>
        </w:rPr>
        <w:t xml:space="preserve"> ou venda</w:t>
      </w:r>
      <w:r w:rsidRPr="001F5F4A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EA102D" w:rsidRDefault="00EA102D" w:rsidP="00EA102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>
        <w:rPr>
          <w:rFonts w:ascii="Corbel" w:eastAsia="SimSun" w:hAnsi="Corbel" w:cs="Arial Narrow"/>
          <w:sz w:val="19"/>
          <w:szCs w:val="19"/>
          <w:lang w:eastAsia="zh-CN"/>
        </w:rPr>
        <w:t>2</w:t>
      </w:r>
      <w:r w:rsidRPr="001F5F4A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1F5F4A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1F5F4A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ativos, acarretando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EA102D" w:rsidRPr="001F5F4A" w:rsidRDefault="00EA102D" w:rsidP="00EA102D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>
        <w:rPr>
          <w:rFonts w:ascii="Corbel" w:hAnsi="Corbel"/>
          <w:sz w:val="19"/>
          <w:szCs w:val="19"/>
        </w:rPr>
        <w:t xml:space="preserve">3- </w:t>
      </w:r>
      <w:r w:rsidRPr="00EA102D">
        <w:rPr>
          <w:rFonts w:ascii="Corbel" w:hAnsi="Corbel"/>
          <w:b/>
          <w:sz w:val="19"/>
          <w:szCs w:val="19"/>
        </w:rPr>
        <w:t xml:space="preserve">Mercado no exterior: </w:t>
      </w:r>
      <w:r w:rsidRPr="00EA102D">
        <w:rPr>
          <w:rFonts w:ascii="Corbel" w:hAnsi="Corbel"/>
          <w:sz w:val="19"/>
          <w:szCs w:val="19"/>
        </w:rPr>
        <w:t>o</w:t>
      </w:r>
      <w:r>
        <w:rPr>
          <w:rFonts w:ascii="Corbel" w:hAnsi="Corbel"/>
          <w:sz w:val="19"/>
          <w:szCs w:val="19"/>
        </w:rPr>
        <w:t xml:space="preserve"> </w:t>
      </w:r>
      <w:r w:rsidRPr="00EA102D">
        <w:rPr>
          <w:rFonts w:ascii="Corbel" w:hAnsi="Corbel"/>
          <w:sz w:val="19"/>
          <w:szCs w:val="19"/>
        </w:rPr>
        <w:t>FUNDO poderá manter em sua carteira ativos financeiros negociados no exterior e, consequentemente,</w:t>
      </w:r>
      <w:r>
        <w:rPr>
          <w:rFonts w:ascii="Corbel" w:hAnsi="Corbel"/>
          <w:sz w:val="19"/>
          <w:szCs w:val="19"/>
        </w:rPr>
        <w:t xml:space="preserve"> </w:t>
      </w:r>
      <w:r w:rsidRPr="00EA102D">
        <w:rPr>
          <w:rFonts w:ascii="Corbel" w:hAnsi="Corbel"/>
          <w:sz w:val="19"/>
          <w:szCs w:val="19"/>
        </w:rPr>
        <w:t>sua performance pode ser afetada por requisitos legais ou regulatórios, por exigências tributárias relativas</w:t>
      </w:r>
      <w:r>
        <w:rPr>
          <w:rFonts w:ascii="Corbel" w:hAnsi="Corbel"/>
          <w:sz w:val="19"/>
          <w:szCs w:val="19"/>
        </w:rPr>
        <w:t xml:space="preserve"> </w:t>
      </w:r>
      <w:r w:rsidRPr="00EA102D">
        <w:rPr>
          <w:rFonts w:ascii="Corbel" w:hAnsi="Corbel"/>
          <w:sz w:val="19"/>
          <w:szCs w:val="19"/>
        </w:rPr>
        <w:t>a todos os países nos quais o FUNDO invista ou, ainda, pela variação do Real em relação a outras moedas</w:t>
      </w:r>
    </w:p>
    <w:p w:rsidR="00EA102D" w:rsidRDefault="00EA102D" w:rsidP="00EA102D">
      <w:pPr>
        <w:tabs>
          <w:tab w:val="left" w:pos="0"/>
        </w:tabs>
        <w:autoSpaceDE w:val="0"/>
        <w:autoSpaceDN w:val="0"/>
        <w:adjustRightInd w:val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>
        <w:rPr>
          <w:rFonts w:ascii="Corbel" w:eastAsia="SimSun" w:hAnsi="Corbel" w:cs="Arial Narrow"/>
          <w:sz w:val="19"/>
          <w:szCs w:val="19"/>
          <w:lang w:eastAsia="zh-CN"/>
        </w:rPr>
        <w:t>4-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b/>
          <w:sz w:val="19"/>
          <w:szCs w:val="19"/>
          <w:lang w:eastAsia="zh-CN"/>
        </w:rPr>
        <w:t>Risco Decorrente da Oscilação de Mercados Futuros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: Alguns dos ativos componentes da carteira do</w:t>
      </w:r>
      <w:r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FUNDO podem estar sujeitos a restrições de negociação por parte das bolsas de valores e de mercadorias</w:t>
      </w:r>
      <w:r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e futuros ou de órgãos reguladores.</w:t>
      </w:r>
    </w:p>
    <w:p w:rsidR="00EA102D" w:rsidRPr="001F5F4A" w:rsidRDefault="00EA102D" w:rsidP="00EA102D">
      <w:pPr>
        <w:tabs>
          <w:tab w:val="left" w:pos="0"/>
        </w:tabs>
        <w:autoSpaceDE w:val="0"/>
        <w:autoSpaceDN w:val="0"/>
        <w:adjustRightInd w:val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EA102D">
        <w:rPr>
          <w:rFonts w:ascii="Corbel" w:eastAsia="SimSun" w:hAnsi="Corbel" w:cs="Arial Narrow"/>
          <w:sz w:val="19"/>
          <w:szCs w:val="19"/>
          <w:lang w:eastAsia="zh-CN"/>
        </w:rPr>
        <w:t>5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 xml:space="preserve"> - </w:t>
      </w:r>
      <w:r w:rsidRPr="00EA102D">
        <w:rPr>
          <w:rFonts w:ascii="Corbel" w:eastAsia="SimSun" w:hAnsi="Corbel" w:cs="Arial Narrow"/>
          <w:b/>
          <w:sz w:val="19"/>
          <w:szCs w:val="19"/>
          <w:lang w:eastAsia="zh-CN"/>
        </w:rPr>
        <w:t>Risco Operacional: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 xml:space="preserve"> são aqueles que ocorrem em decorrência de falhas nos processos operacionais,</w:t>
      </w:r>
      <w:r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tanto internos quanto de outros participantes do mercado com o qual o FUNDO transaciona, e que podem</w:t>
      </w:r>
      <w:r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afetar a aplicação e resgate dos cotistas, bem como a liquidação das operações do FUNDO, podendo</w:t>
      </w:r>
      <w:r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acarretar perdas no valor da cota. O FUNDO corre Risco Operacional, na medida em que está sujeito aos</w:t>
      </w:r>
      <w:r>
        <w:rPr>
          <w:rFonts w:ascii="Corbel" w:eastAsia="SimSun" w:hAnsi="Corbel" w:cs="Arial Narrow"/>
          <w:sz w:val="19"/>
          <w:szCs w:val="19"/>
          <w:lang w:eastAsia="zh-CN"/>
        </w:rPr>
        <w:t xml:space="preserve"> </w:t>
      </w:r>
      <w:r w:rsidRPr="00EA102D">
        <w:rPr>
          <w:rFonts w:ascii="Corbel" w:eastAsia="SimSun" w:hAnsi="Corbel" w:cs="Arial Narrow"/>
          <w:sz w:val="19"/>
          <w:szCs w:val="19"/>
          <w:lang w:eastAsia="zh-CN"/>
        </w:rPr>
        <w:t>riscos descritos acima.</w:t>
      </w:r>
    </w:p>
    <w:p w:rsidR="001F5F4A" w:rsidRPr="001F5F4A" w:rsidRDefault="001F5F4A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</w:p>
    <w:p w:rsidR="00454C47" w:rsidRPr="001F5F4A" w:rsidRDefault="00454C47" w:rsidP="001F5F4A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1F5F4A" w:rsidRDefault="000D3752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F4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1F5F4A">
        <w:rPr>
          <w:rFonts w:ascii="Corbel" w:hAnsi="Corbel" w:cs="Tahoma"/>
          <w:color w:val="000000"/>
          <w:sz w:val="19"/>
          <w:szCs w:val="19"/>
        </w:rPr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1F5F4A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F4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1F5F4A">
        <w:rPr>
          <w:rFonts w:ascii="Corbel" w:hAnsi="Corbel" w:cs="Tahoma"/>
          <w:color w:val="000000"/>
          <w:sz w:val="19"/>
          <w:szCs w:val="19"/>
        </w:rPr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1F5F4A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F4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1F5F4A">
        <w:rPr>
          <w:rFonts w:ascii="Corbel" w:hAnsi="Corbel" w:cs="Tahoma"/>
          <w:color w:val="000000"/>
          <w:sz w:val="19"/>
          <w:szCs w:val="19"/>
        </w:rPr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1F5F4A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F4A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1F5F4A">
        <w:rPr>
          <w:rFonts w:ascii="Corbel" w:hAnsi="Corbel" w:cs="Tahoma"/>
          <w:color w:val="000000"/>
          <w:sz w:val="19"/>
          <w:szCs w:val="19"/>
        </w:rPr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1F5F4A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1F5F4A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1F5F4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1F5F4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1F5F4A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1F5F4A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1F5F4A" w:rsidRDefault="003E70DE" w:rsidP="009C58F0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Assinatura do cliente</w:t>
      </w:r>
    </w:p>
    <w:sectPr w:rsidR="00E15217" w:rsidRPr="001F5F4A" w:rsidSect="003E7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DE" w:rsidRDefault="003E70DE" w:rsidP="003E70DE">
    <w:pPr>
      <w:pStyle w:val="Footer"/>
      <w:rPr>
        <w:rFonts w:ascii="Corbel" w:hAnsi="Corbel"/>
        <w:color w:val="000000"/>
        <w:sz w:val="17"/>
        <w:szCs w:val="16"/>
      </w:rPr>
    </w:pPr>
    <w:bookmarkStart w:id="2" w:name="TITUS1FooterEvenPages"/>
    <w:r>
      <w:rPr>
        <w:rFonts w:ascii="Corbel" w:hAnsi="Corbel"/>
        <w:color w:val="000000"/>
        <w:sz w:val="17"/>
        <w:szCs w:val="16"/>
      </w:rPr>
      <w:t> </w:t>
    </w:r>
  </w:p>
  <w:bookmarkEnd w:id="2"/>
  <w:p w:rsidR="003E70DE" w:rsidRPr="008A1D64" w:rsidRDefault="003E70DE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</w:t>
    </w:r>
    <w:r>
      <w:rPr>
        <w:rFonts w:ascii="Corbel" w:eastAsiaTheme="minorEastAsia" w:hAnsi="Corbel" w:cs="Corbel"/>
        <w:sz w:val="16"/>
        <w:szCs w:val="16"/>
        <w:lang w:eastAsia="ja-JP" w:bidi="or-IN"/>
      </w:rPr>
      <w:t>1.909 – 9º a 11º andares – Torre Sul – Vila Nova Conceição- CEP 04543-907</w:t>
    </w:r>
  </w:p>
  <w:p w:rsidR="003E70DE" w:rsidRPr="008A1D64" w:rsidRDefault="003E70DE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>São Paulo-SP -</w:t>
    </w:r>
    <w:r>
      <w:rPr>
        <w:rFonts w:ascii="Corbel" w:hAnsi="Corbel"/>
        <w:sz w:val="16"/>
        <w:szCs w:val="16"/>
      </w:rPr>
      <w:t xml:space="preserve"> Brazil - Tel: +55 11 3841-3100</w:t>
    </w:r>
  </w:p>
  <w:p w:rsidR="003E70DE" w:rsidRPr="008A1D64" w:rsidRDefault="00EA102D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3E70DE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3E70DE" w:rsidRPr="004577BA" w:rsidRDefault="003E70DE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DE" w:rsidRDefault="003E70DE" w:rsidP="003E70DE">
    <w:pPr>
      <w:pStyle w:val="Footer"/>
      <w:rPr>
        <w:rFonts w:ascii="Corbel" w:hAnsi="Corbel"/>
        <w:color w:val="000000"/>
        <w:sz w:val="17"/>
        <w:szCs w:val="16"/>
      </w:rPr>
    </w:pPr>
    <w:bookmarkStart w:id="3" w:name="TITUS1FooterPrimary"/>
    <w:r>
      <w:rPr>
        <w:rFonts w:ascii="Corbel" w:hAnsi="Corbel"/>
        <w:color w:val="000000"/>
        <w:sz w:val="17"/>
        <w:szCs w:val="16"/>
      </w:rPr>
      <w:t> </w:t>
    </w:r>
  </w:p>
  <w:bookmarkEnd w:id="3"/>
  <w:p w:rsidR="004577BA" w:rsidRPr="008A1D64" w:rsidRDefault="004577BA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</w:t>
    </w:r>
    <w:r w:rsidR="000D3752">
      <w:rPr>
        <w:rFonts w:ascii="Corbel" w:eastAsiaTheme="minorEastAsia" w:hAnsi="Corbel" w:cs="Corbel"/>
        <w:sz w:val="16"/>
        <w:szCs w:val="16"/>
        <w:lang w:eastAsia="ja-JP" w:bidi="or-IN"/>
      </w:rPr>
      <w:t>1.909 – 9º a 11º andares – Torre Sul – Vila Nova Conceição- CEP 04543-907</w:t>
    </w:r>
  </w:p>
  <w:p w:rsidR="004577BA" w:rsidRPr="008A1D64" w:rsidRDefault="004577BA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>São Paulo-SP -</w:t>
    </w:r>
    <w:r w:rsidR="000D3752">
      <w:rPr>
        <w:rFonts w:ascii="Corbel" w:hAnsi="Corbel"/>
        <w:sz w:val="16"/>
        <w:szCs w:val="16"/>
      </w:rPr>
      <w:t xml:space="preserve"> Brazil - Tel: +55 11 3841-3100</w:t>
    </w:r>
  </w:p>
  <w:p w:rsidR="004577BA" w:rsidRPr="008A1D64" w:rsidRDefault="00EA102D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4577BA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DE" w:rsidRDefault="003E70DE" w:rsidP="003E70DE">
    <w:pPr>
      <w:pStyle w:val="Footer"/>
      <w:rPr>
        <w:rFonts w:ascii="Corbel" w:hAnsi="Corbel"/>
        <w:color w:val="000000"/>
        <w:sz w:val="17"/>
        <w:szCs w:val="16"/>
      </w:rPr>
    </w:pPr>
    <w:bookmarkStart w:id="4" w:name="TITUS1FooterFirstPage"/>
    <w:r>
      <w:rPr>
        <w:rFonts w:ascii="Corbel" w:hAnsi="Corbel"/>
        <w:color w:val="000000"/>
        <w:sz w:val="17"/>
        <w:szCs w:val="16"/>
      </w:rPr>
      <w:t> </w:t>
    </w:r>
  </w:p>
  <w:bookmarkEnd w:id="4"/>
  <w:p w:rsidR="003E70DE" w:rsidRPr="008A1D64" w:rsidRDefault="003E70DE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</w:t>
    </w:r>
    <w:r>
      <w:rPr>
        <w:rFonts w:ascii="Corbel" w:eastAsiaTheme="minorEastAsia" w:hAnsi="Corbel" w:cs="Corbel"/>
        <w:sz w:val="16"/>
        <w:szCs w:val="16"/>
        <w:lang w:eastAsia="ja-JP" w:bidi="or-IN"/>
      </w:rPr>
      <w:t>1.909 – 9º a 11º andares – Torre Sul – Vila Nova Conceição- CEP 04543-907</w:t>
    </w:r>
  </w:p>
  <w:p w:rsidR="003E70DE" w:rsidRPr="008A1D64" w:rsidRDefault="003E70DE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>São Paulo-SP -</w:t>
    </w:r>
    <w:r>
      <w:rPr>
        <w:rFonts w:ascii="Corbel" w:hAnsi="Corbel"/>
        <w:sz w:val="16"/>
        <w:szCs w:val="16"/>
      </w:rPr>
      <w:t xml:space="preserve"> Brazil - Tel: +55 11 3841-3100</w:t>
    </w:r>
  </w:p>
  <w:p w:rsidR="003E70DE" w:rsidRPr="008A1D64" w:rsidRDefault="00EA102D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3E70DE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3E70DE" w:rsidRPr="004577BA" w:rsidRDefault="003E70DE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DE" w:rsidRDefault="003E70DE">
    <w:pPr>
      <w:pStyle w:val="Header"/>
    </w:pPr>
    <w:r>
      <w:rPr>
        <w:noProof/>
      </w:rPr>
      <w:drawing>
        <wp:inline distT="0" distB="0" distL="0" distR="0" wp14:anchorId="50C06B32" wp14:editId="00DD4060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2FB42DF" wp14:editId="3C412DFE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DE" w:rsidRDefault="003E70DE">
    <w:pPr>
      <w:pStyle w:val="Header"/>
    </w:pPr>
    <w:r>
      <w:rPr>
        <w:noProof/>
      </w:rPr>
      <w:drawing>
        <wp:inline distT="0" distB="0" distL="0" distR="0" wp14:anchorId="2B8E4B6E" wp14:editId="0CF092DB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U0qlhQE9BQXYzDJHFAU4SAuM+1aFM54fzXWJm5tN9su0GJmGz+2KPwwSeAj3ZliAZBGx5PlMUK5Toy7wRp/w==" w:salt="x1AjyyT2dTo3IEA5U5iw/g==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3752"/>
    <w:rsid w:val="000D6CFD"/>
    <w:rsid w:val="001F5F4A"/>
    <w:rsid w:val="00393081"/>
    <w:rsid w:val="003E70DE"/>
    <w:rsid w:val="00454C47"/>
    <w:rsid w:val="004577BA"/>
    <w:rsid w:val="004C6FD6"/>
    <w:rsid w:val="006D111C"/>
    <w:rsid w:val="008A1D64"/>
    <w:rsid w:val="009C58F0"/>
    <w:rsid w:val="00AB7194"/>
    <w:rsid w:val="00E15217"/>
    <w:rsid w:val="00E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EE5354"/>
  <w15:docId w15:val="{270E5E91-01F5-44A1-B6A7-4117B502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616</Words>
  <Characters>3345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5</cp:revision>
  <dcterms:created xsi:type="dcterms:W3CDTF">2017-08-29T19:46:00Z</dcterms:created>
  <dcterms:modified xsi:type="dcterms:W3CDTF">2021-08-09T18:17:00Z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3d8c4b9a-cbda-4ed0-bfa5-92ba3273b5f3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