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9E496B" w:rsidTr="00A269BC">
        <w:tc>
          <w:tcPr>
            <w:tcW w:w="10173" w:type="dxa"/>
          </w:tcPr>
          <w:p w:rsidR="005E2A30" w:rsidRDefault="005E2A30" w:rsidP="009E49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</w:pPr>
            <w:r w:rsidRPr="005E2A30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AXA WF FRAMLINGTON ROBOTECH ADVISORY </w:t>
            </w:r>
            <w:r w:rsidR="00495107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MASTER </w:t>
            </w:r>
            <w:r w:rsidRPr="005E2A30">
              <w:rPr>
                <w:rFonts w:ascii="Corbel" w:eastAsia="MS Mincho" w:hAnsi="Corbel" w:cs="Corbel"/>
                <w:b/>
                <w:bCs/>
                <w:sz w:val="19"/>
                <w:szCs w:val="19"/>
                <w:lang w:eastAsia="ja-JP" w:bidi="or-IN"/>
              </w:rPr>
              <w:t xml:space="preserve">FUNDO DE INVESTIMENTO EM AÇÕES INVESTIMENTO NO EXTERIOR </w:t>
            </w:r>
          </w:p>
          <w:p w:rsidR="00454C47" w:rsidRPr="00495107" w:rsidRDefault="00454C47" w:rsidP="009E496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49510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5E2A30" w:rsidRPr="00495107">
              <w:rPr>
                <w:rFonts w:ascii="Corbel" w:hAnsi="Corbel"/>
                <w:b/>
                <w:sz w:val="19"/>
                <w:szCs w:val="19"/>
              </w:rPr>
              <w:t xml:space="preserve">35.002.455/0001-20 </w:t>
            </w:r>
            <w:r w:rsidRPr="0049510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9E496B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9E496B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bookmarkStart w:id="0" w:name="_GoBack"/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bookmarkEnd w:id="0"/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54C47" w:rsidRPr="009E496B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  <w:tr w:rsidR="00454C47" w:rsidRPr="009E496B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E496B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E496B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instrText xml:space="preserve"> FORMTEXT </w:instrTex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separate"/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noProof/>
                <w:color w:val="000000"/>
                <w:sz w:val="19"/>
                <w:szCs w:val="19"/>
                <w:highlight w:val="lightGray"/>
              </w:rPr>
              <w:t> </w:t>
            </w:r>
            <w:r w:rsidR="009E496B" w:rsidRPr="009E496B">
              <w:rPr>
                <w:rFonts w:ascii="Corbel" w:hAnsi="Corbel" w:cs="Tahoma"/>
                <w:color w:val="000000"/>
                <w:sz w:val="19"/>
                <w:szCs w:val="19"/>
                <w:highlight w:val="lightGray"/>
              </w:rPr>
              <w:fldChar w:fldCharType="end"/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54C47" w:rsidRPr="009E496B" w:rsidTr="00A269BC">
        <w:tc>
          <w:tcPr>
            <w:tcW w:w="10173" w:type="dxa"/>
          </w:tcPr>
          <w:p w:rsidR="00454C47" w:rsidRPr="009E496B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9E496B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9E496B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9E496B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9E496B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9E496B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9E496B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b/>
          <w:color w:val="000000"/>
          <w:sz w:val="19"/>
          <w:szCs w:val="19"/>
        </w:rPr>
        <w:t>(a)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9E496B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9E496B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9E496B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0D6CFD" w:rsidRPr="009E496B">
        <w:rPr>
          <w:rFonts w:ascii="Corbel" w:hAnsi="Corbel" w:cs="Tahoma"/>
          <w:color w:val="000000"/>
          <w:sz w:val="19"/>
          <w:szCs w:val="19"/>
        </w:rPr>
        <w:t>patrimoniais significativas para seus cotistas</w:t>
      </w:r>
      <w:r w:rsidR="00393081" w:rsidRPr="009E496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E496B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9E496B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9E496B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9E496B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9E496B">
        <w:rPr>
          <w:rFonts w:ascii="Corbel" w:hAnsi="Corbel"/>
          <w:b/>
          <w:sz w:val="19"/>
          <w:szCs w:val="19"/>
        </w:rPr>
        <w:t>Mercado:</w:t>
      </w:r>
      <w:r w:rsidRPr="009E496B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9E496B">
        <w:rPr>
          <w:rFonts w:ascii="Corbel" w:hAnsi="Corbel"/>
          <w:sz w:val="19"/>
          <w:szCs w:val="19"/>
        </w:rPr>
        <w:t xml:space="preserve">, </w:t>
      </w:r>
      <w:r w:rsidRPr="009E496B">
        <w:rPr>
          <w:rFonts w:ascii="Corbel" w:hAnsi="Corbel"/>
          <w:sz w:val="19"/>
          <w:szCs w:val="19"/>
        </w:rPr>
        <w:t>vencimento</w:t>
      </w:r>
      <w:r w:rsidR="00AB7194" w:rsidRPr="009E496B">
        <w:rPr>
          <w:rFonts w:ascii="Corbel" w:hAnsi="Corbel"/>
          <w:sz w:val="19"/>
          <w:szCs w:val="19"/>
        </w:rPr>
        <w:t xml:space="preserve"> ou venda</w:t>
      </w:r>
      <w:r w:rsidRPr="009E496B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454C47" w:rsidRPr="009E496B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9E496B">
        <w:rPr>
          <w:rFonts w:ascii="Corbel" w:hAnsi="Corbel"/>
          <w:sz w:val="19"/>
          <w:szCs w:val="19"/>
        </w:rPr>
        <w:t>2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9E496B" w:rsidRPr="009E496B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 xml:space="preserve">Risco Cambial: </w:t>
      </w:r>
      <w:r w:rsidR="009E496B" w:rsidRPr="009E496B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>as condições econômicas nacionais e internacionais podem afetar o mercado resultando em alterações nas taxas de juros e câmbio, nos preços dos papéis e nos Ativos Financeiros em geral, sendo que tais variações podem afetar o desempenho do FUNDO.</w:t>
      </w:r>
    </w:p>
    <w:p w:rsidR="00454C47" w:rsidRPr="009E496B" w:rsidRDefault="00454C47" w:rsidP="00454C47">
      <w:pPr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3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Liquidez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 xml:space="preserve">: é caracterizado pela redução acentuada ou pela falta de demanda pelos ativos componentes da carteira do FUNDO, dificultando ou impedindo a venda de posições pela GESTORA no preço e no momento 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lastRenderedPageBreak/>
        <w:t xml:space="preserve">desejado. </w:t>
      </w:r>
      <w:r w:rsidRPr="009E496B">
        <w:rPr>
          <w:rFonts w:ascii="Corbel" w:hAnsi="Corbel"/>
          <w:sz w:val="19"/>
          <w:szCs w:val="19"/>
        </w:rPr>
        <w:t xml:space="preserve">A ausência e/ou diminuição da liquidez pode produzir perdas para o FUNDO e/ou a incapacidade, pelo FUNDO, de liquidar e/ou precificar adequadamente determinados ativos. </w:t>
      </w:r>
    </w:p>
    <w:p w:rsidR="00454C47" w:rsidRPr="009E496B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4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9E496B"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>Risco de Mercado Externo:</w:t>
      </w:r>
      <w:r w:rsidR="009E496B" w:rsidRPr="009E496B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o FUNDO poderá manter em sua carteira ativos financeiros negociados no exterior e, consequentemente, sua performance pode ser afetada por requisitos legais ou regulatórios, por exigências tributárias relativas a todos os países nos quais o FUNDO invista ou, ainda, pela variação do Real em relação a outras moedas. Os investimentos do FUNDO estarão expostos a alterações nas condições política, econômica ou social nos países onde investe, o que pode afetar negativamente o valor de seus ativos. </w:t>
      </w:r>
    </w:p>
    <w:p w:rsidR="00454C47" w:rsidRPr="009E496B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9E496B">
        <w:rPr>
          <w:rFonts w:ascii="Corbel" w:hAnsi="Corbel"/>
          <w:sz w:val="19"/>
          <w:szCs w:val="19"/>
        </w:rPr>
        <w:t>5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9E496B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9E496B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9E496B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9E496B" w:rsidRDefault="009E496B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5E2A30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="00454C47" w:rsidRPr="009E496B">
        <w:rPr>
          <w:rFonts w:ascii="Corbel" w:hAnsi="Corbel" w:cs="Tahoma"/>
          <w:color w:val="000000"/>
          <w:sz w:val="19"/>
          <w:szCs w:val="19"/>
        </w:rPr>
        <w:t xml:space="preserve">, 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bookmarkEnd w:id="1"/>
      <w:r w:rsidR="009E496B">
        <w:rPr>
          <w:rFonts w:ascii="Corbel" w:hAnsi="Corbel" w:cs="Tahoma"/>
          <w:color w:val="000000"/>
          <w:sz w:val="19"/>
          <w:szCs w:val="19"/>
        </w:rPr>
        <w:t xml:space="preserve"> </w:t>
      </w:r>
      <w:r w:rsidR="00454C47" w:rsidRPr="009E496B">
        <w:rPr>
          <w:rFonts w:ascii="Corbel" w:hAnsi="Corbel" w:cs="Tahoma"/>
          <w:color w:val="000000"/>
          <w:sz w:val="19"/>
          <w:szCs w:val="19"/>
        </w:rPr>
        <w:t xml:space="preserve">de 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="00454C47" w:rsidRPr="009E496B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instrText xml:space="preserve"> FORMTEXT </w:instrTex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separate"/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noProof/>
          <w:color w:val="000000"/>
          <w:sz w:val="19"/>
          <w:szCs w:val="19"/>
          <w:highlight w:val="lightGray"/>
        </w:rPr>
        <w:t> </w:t>
      </w:r>
      <w:r w:rsidR="009E496B" w:rsidRPr="009E496B">
        <w:rPr>
          <w:rFonts w:ascii="Corbel" w:hAnsi="Corbel" w:cs="Tahoma"/>
          <w:color w:val="000000"/>
          <w:sz w:val="19"/>
          <w:szCs w:val="19"/>
          <w:highlight w:val="lightGray"/>
        </w:rPr>
        <w:fldChar w:fldCharType="end"/>
      </w:r>
      <w:r w:rsidR="00454C47" w:rsidRPr="009E496B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E496B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9E496B" w:rsidRDefault="009E496B" w:rsidP="009E496B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9E496B">
        <w:rPr>
          <w:rFonts w:ascii="Corbel" w:hAnsi="Corbel" w:cs="Tahoma"/>
          <w:color w:val="000000"/>
          <w:sz w:val="19"/>
          <w:szCs w:val="19"/>
        </w:rPr>
        <w:t>ASSINATURA</w:t>
      </w:r>
      <w:r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9E496B" w:rsidSect="008A1D64">
      <w:headerReference w:type="default" r:id="rId8"/>
      <w:footerReference w:type="default" r:id="rId9"/>
      <w:pgSz w:w="12240" w:h="15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6B" w:rsidRPr="009E496B" w:rsidRDefault="009E496B" w:rsidP="009E496B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>Av. Pres. Juscelino Kubitschek, 1.909 – 9º a 11º andares – Torre Sul – Vila Nova Conceição- CEP 04543-907</w:t>
    </w:r>
  </w:p>
  <w:p w:rsidR="009E496B" w:rsidRPr="009E496B" w:rsidRDefault="009E496B" w:rsidP="009E496B">
    <w:pPr>
      <w:pStyle w:val="Footer"/>
      <w:jc w:val="center"/>
      <w:rPr>
        <w:rFonts w:ascii="Corbel" w:hAnsi="Corbel"/>
        <w:sz w:val="16"/>
        <w:szCs w:val="16"/>
      </w:rPr>
    </w:pPr>
    <w:r w:rsidRPr="009E496B">
      <w:rPr>
        <w:rFonts w:ascii="Corbel" w:hAnsi="Corbel"/>
        <w:sz w:val="16"/>
        <w:szCs w:val="16"/>
      </w:rPr>
      <w:t>São Paulo-SP - Brazil - Tel: +55 11 3841-3100</w:t>
    </w:r>
  </w:p>
  <w:p w:rsidR="004577BA" w:rsidRPr="004577BA" w:rsidRDefault="009E496B" w:rsidP="009E496B">
    <w:pPr>
      <w:pStyle w:val="Footer"/>
      <w:jc w:val="center"/>
      <w:rPr>
        <w:rFonts w:ascii="BNPP Sans Light" w:hAnsi="BNPP Sans Light"/>
        <w:sz w:val="16"/>
        <w:szCs w:val="16"/>
      </w:rPr>
    </w:pPr>
    <w:r w:rsidRPr="009E496B">
      <w:rPr>
        <w:rFonts w:ascii="Corbel" w:hAnsi="Corbel"/>
        <w:sz w:val="16"/>
        <w:szCs w:val="16"/>
      </w:rPr>
      <w:t>www.bnpparibas.com.br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3E9E3572" wp14:editId="56753A11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0e75TON15Wk39Ep4/jrrd+ElO1ZMsY7Nr3BivwGbm1znBGAtMGV1yeMZ7j31+maJ/r4ZYBPrDlFcC7tcMLPw==" w:salt="avvjtPG6ZzjiN7iUYgxImg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A"/>
    <w:rsid w:val="000346F9"/>
    <w:rsid w:val="000D6CFD"/>
    <w:rsid w:val="00393081"/>
    <w:rsid w:val="00454C47"/>
    <w:rsid w:val="004577BA"/>
    <w:rsid w:val="00495107"/>
    <w:rsid w:val="004C6FD6"/>
    <w:rsid w:val="005E2A30"/>
    <w:rsid w:val="006D111C"/>
    <w:rsid w:val="008A1D64"/>
    <w:rsid w:val="009E496B"/>
    <w:rsid w:val="00AB7194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412344"/>
  <w15:docId w15:val="{A4AD7ABF-3E71-4C85-AA35-9AEAE83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FBB3-86C3-442A-ACA4-EBC4E46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3423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3</cp:revision>
  <dcterms:created xsi:type="dcterms:W3CDTF">2019-12-02T18:38:00Z</dcterms:created>
  <dcterms:modified xsi:type="dcterms:W3CDTF">2021-05-17T23:19:00Z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e179f9d1-ce3e-4711-ad26-5e1145aa6a5e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