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18" w:type="dxa"/>
        <w:tblLook w:val="04A0" w:firstRow="1" w:lastRow="0" w:firstColumn="1" w:lastColumn="0" w:noHBand="0" w:noVBand="1"/>
      </w:tblPr>
      <w:tblGrid>
        <w:gridCol w:w="9918"/>
      </w:tblGrid>
      <w:tr w:rsidR="002C514E" w:rsidRPr="00772659" w14:paraId="7D570263" w14:textId="316A5925" w:rsidTr="002C514E">
        <w:tc>
          <w:tcPr>
            <w:tcW w:w="9918" w:type="dxa"/>
          </w:tcPr>
          <w:p w14:paraId="5183C275" w14:textId="097632E9" w:rsidR="002C514E" w:rsidRDefault="002C514E" w:rsidP="00CE6031">
            <w:pPr>
              <w:autoSpaceDE w:val="0"/>
              <w:autoSpaceDN w:val="0"/>
              <w:adjustRightInd w:val="0"/>
              <w:contextualSpacing/>
              <w:jc w:val="center"/>
              <w:rPr>
                <w:rFonts w:ascii="Corbel" w:hAnsi="Corbel" w:cs="Tahoma"/>
                <w:b/>
                <w:color w:val="000000" w:themeColor="text1"/>
                <w:sz w:val="19"/>
                <w:szCs w:val="19"/>
                <w:u w:val="single"/>
              </w:rPr>
            </w:pPr>
            <w:r w:rsidRPr="00A54BE1">
              <w:rPr>
                <w:rFonts w:ascii="Corbel" w:hAnsi="Corbel" w:cs="Tahoma"/>
                <w:b/>
                <w:color w:val="000000" w:themeColor="text1"/>
                <w:sz w:val="19"/>
                <w:szCs w:val="19"/>
                <w:u w:val="single"/>
              </w:rPr>
              <w:t xml:space="preserve">ASHMORE EMERGING MARKETS EQUITY ADVISORY FUNDO DE INVESTIMENTO EM COTAS DE FUNDOS DE INVESTIMENTO AÇÕES -  INVESTIMENTO NO EXTERIOR </w:t>
            </w:r>
          </w:p>
          <w:p w14:paraId="46C7E2DD" w14:textId="77777777" w:rsidR="002C514E" w:rsidRPr="00772659" w:rsidRDefault="002C514E" w:rsidP="00CE6031">
            <w:pPr>
              <w:autoSpaceDE w:val="0"/>
              <w:autoSpaceDN w:val="0"/>
              <w:adjustRightInd w:val="0"/>
              <w:contextualSpacing/>
              <w:jc w:val="center"/>
              <w:rPr>
                <w:rFonts w:ascii="Corbel" w:hAnsi="Corbel" w:cs="Tahoma"/>
                <w:b/>
                <w:bCs/>
                <w:color w:val="810000"/>
                <w:sz w:val="19"/>
                <w:szCs w:val="19"/>
              </w:rPr>
            </w:pPr>
            <w:r w:rsidRPr="00772659">
              <w:rPr>
                <w:rFonts w:ascii="Corbel" w:hAnsi="Corbel" w:cs="Tahoma"/>
                <w:b/>
                <w:color w:val="000000" w:themeColor="text1"/>
                <w:sz w:val="19"/>
                <w:szCs w:val="19"/>
                <w:u w:val="single"/>
              </w:rPr>
              <w:t xml:space="preserve">CNPJ/MF Nº </w:t>
            </w:r>
            <w:r w:rsidRPr="00A54BE1">
              <w:rPr>
                <w:rFonts w:ascii="Corbel" w:hAnsi="Corbel" w:cs="Tahoma"/>
                <w:b/>
                <w:color w:val="000000" w:themeColor="text1"/>
                <w:sz w:val="19"/>
                <w:szCs w:val="19"/>
                <w:u w:val="single"/>
              </w:rPr>
              <w:t xml:space="preserve">35.602.471/0001-54 </w:t>
            </w:r>
            <w:r w:rsidRPr="00772659">
              <w:rPr>
                <w:rFonts w:ascii="Corbel" w:hAnsi="Corbel" w:cs="Tahoma"/>
                <w:b/>
                <w:color w:val="000000" w:themeColor="text1"/>
                <w:sz w:val="19"/>
                <w:szCs w:val="19"/>
                <w:u w:val="single"/>
              </w:rPr>
              <w:t>(“FUNDO”)</w:t>
            </w:r>
          </w:p>
        </w:tc>
      </w:tr>
    </w:tbl>
    <w:p w14:paraId="0E038275" w14:textId="77777777" w:rsidR="00454C47" w:rsidRPr="00772659" w:rsidRDefault="00454C47" w:rsidP="00454C47">
      <w:pPr>
        <w:autoSpaceDE w:val="0"/>
        <w:autoSpaceDN w:val="0"/>
        <w:adjustRightInd w:val="0"/>
        <w:contextualSpacing/>
        <w:jc w:val="center"/>
        <w:rPr>
          <w:rFonts w:ascii="Corbel" w:hAnsi="Corbel" w:cs="Tahoma"/>
          <w:b/>
          <w:bCs/>
          <w:color w:val="000000" w:themeColor="text1"/>
          <w:sz w:val="19"/>
          <w:szCs w:val="19"/>
        </w:rPr>
      </w:pPr>
    </w:p>
    <w:tbl>
      <w:tblPr>
        <w:tblW w:w="9990" w:type="dxa"/>
        <w:tblInd w:w="-72" w:type="dxa"/>
        <w:tblCellMar>
          <w:left w:w="70" w:type="dxa"/>
          <w:right w:w="70" w:type="dxa"/>
        </w:tblCellMar>
        <w:tblLook w:val="04A0" w:firstRow="1" w:lastRow="0" w:firstColumn="1" w:lastColumn="0" w:noHBand="0" w:noVBand="1"/>
      </w:tblPr>
      <w:tblGrid>
        <w:gridCol w:w="967"/>
        <w:gridCol w:w="2719"/>
        <w:gridCol w:w="6304"/>
      </w:tblGrid>
      <w:tr w:rsidR="00454C47" w:rsidRPr="00772659" w14:paraId="66245A46" w14:textId="77777777" w:rsidTr="002C514E">
        <w:trPr>
          <w:trHeight w:val="300"/>
        </w:trPr>
        <w:tc>
          <w:tcPr>
            <w:tcW w:w="967" w:type="dxa"/>
            <w:vMerge w:val="restart"/>
            <w:tcBorders>
              <w:top w:val="single" w:sz="4" w:space="0" w:color="auto"/>
              <w:left w:val="single" w:sz="4" w:space="0" w:color="auto"/>
              <w:bottom w:val="single" w:sz="8" w:space="0" w:color="000000"/>
              <w:right w:val="nil"/>
            </w:tcBorders>
            <w:shd w:val="clear" w:color="auto" w:fill="auto"/>
            <w:noWrap/>
            <w:vAlign w:val="center"/>
            <w:hideMark/>
          </w:tcPr>
          <w:p w14:paraId="520D3418" w14:textId="77777777" w:rsidR="00454C47" w:rsidRDefault="00454C47" w:rsidP="00A269BC">
            <w:pPr>
              <w:contextualSpacing/>
              <w:jc w:val="center"/>
              <w:rPr>
                <w:rFonts w:ascii="Corbel" w:hAnsi="Corbel" w:cs="Tahoma"/>
                <w:b/>
                <w:bCs/>
                <w:color w:val="000000"/>
                <w:sz w:val="19"/>
                <w:szCs w:val="19"/>
              </w:rPr>
            </w:pPr>
            <w:r w:rsidRPr="00772659">
              <w:rPr>
                <w:rFonts w:ascii="Corbel" w:hAnsi="Corbel" w:cs="Tahoma"/>
                <w:b/>
                <w:bCs/>
                <w:color w:val="000000"/>
                <w:sz w:val="19"/>
                <w:szCs w:val="19"/>
              </w:rPr>
              <w:t>Cliente</w:t>
            </w:r>
          </w:p>
          <w:p w14:paraId="37B08AF6" w14:textId="5F94646B" w:rsidR="00422A83" w:rsidRPr="00772659" w:rsidRDefault="00422A83" w:rsidP="00A269BC">
            <w:pPr>
              <w:contextualSpacing/>
              <w:jc w:val="center"/>
              <w:rPr>
                <w:rFonts w:ascii="Corbel" w:hAnsi="Corbel" w:cs="Tahoma"/>
                <w:b/>
                <w:bCs/>
                <w:color w:val="000000"/>
                <w:sz w:val="19"/>
                <w:szCs w:val="19"/>
              </w:rPr>
            </w:pPr>
            <w:r>
              <w:rPr>
                <w:rFonts w:ascii="Corbel" w:hAnsi="Corbel"/>
                <w:b/>
                <w:bCs/>
                <w:color w:val="000000"/>
                <w:sz w:val="19"/>
                <w:szCs w:val="19"/>
              </w:rPr>
              <w:t>Client</w:t>
            </w:r>
          </w:p>
        </w:tc>
        <w:tc>
          <w:tcPr>
            <w:tcW w:w="27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3F9B53" w14:textId="77777777" w:rsidR="00454C47" w:rsidRDefault="00454C47" w:rsidP="00A269BC">
            <w:pPr>
              <w:contextualSpacing/>
              <w:rPr>
                <w:rFonts w:ascii="Corbel" w:hAnsi="Corbel" w:cs="Tahoma"/>
                <w:color w:val="000000"/>
                <w:sz w:val="19"/>
                <w:szCs w:val="19"/>
              </w:rPr>
            </w:pPr>
            <w:r w:rsidRPr="00772659">
              <w:rPr>
                <w:rFonts w:ascii="Corbel" w:hAnsi="Corbel" w:cs="Tahoma"/>
                <w:color w:val="000000"/>
                <w:sz w:val="19"/>
                <w:szCs w:val="19"/>
              </w:rPr>
              <w:t>Nome/Razão Social</w:t>
            </w:r>
          </w:p>
          <w:p w14:paraId="0ACFCBA6" w14:textId="0D36B47E" w:rsidR="00422A83" w:rsidRPr="00772659" w:rsidRDefault="00422A83" w:rsidP="00A269BC">
            <w:pPr>
              <w:contextualSpacing/>
              <w:rPr>
                <w:rFonts w:ascii="Corbel" w:hAnsi="Corbel" w:cs="Tahoma"/>
                <w:color w:val="000000"/>
                <w:sz w:val="19"/>
                <w:szCs w:val="19"/>
              </w:rPr>
            </w:pPr>
            <w:r>
              <w:rPr>
                <w:rFonts w:ascii="Corbel" w:hAnsi="Corbel"/>
                <w:color w:val="000000"/>
                <w:sz w:val="19"/>
                <w:szCs w:val="19"/>
              </w:rPr>
              <w:t>Name/Corporate Name</w:t>
            </w:r>
          </w:p>
        </w:tc>
        <w:tc>
          <w:tcPr>
            <w:tcW w:w="6304" w:type="dxa"/>
            <w:tcBorders>
              <w:top w:val="single" w:sz="4" w:space="0" w:color="auto"/>
              <w:left w:val="nil"/>
              <w:bottom w:val="single" w:sz="4" w:space="0" w:color="auto"/>
              <w:right w:val="single" w:sz="4" w:space="0" w:color="auto"/>
            </w:tcBorders>
            <w:shd w:val="clear" w:color="auto" w:fill="auto"/>
            <w:noWrap/>
            <w:vAlign w:val="bottom"/>
            <w:hideMark/>
          </w:tcPr>
          <w:p w14:paraId="60C44F55" w14:textId="77777777" w:rsidR="00454C47" w:rsidRPr="00772659" w:rsidRDefault="00454C47" w:rsidP="00A269BC">
            <w:pPr>
              <w:contextualSpacing/>
              <w:rPr>
                <w:rFonts w:ascii="Corbel" w:hAnsi="Corbel" w:cs="Tahoma"/>
                <w:color w:val="000000"/>
                <w:sz w:val="19"/>
                <w:szCs w:val="19"/>
              </w:rPr>
            </w:pPr>
            <w:r w:rsidRPr="00772659">
              <w:rPr>
                <w:rFonts w:ascii="Corbel" w:hAnsi="Corbel" w:cs="Tahoma"/>
                <w:color w:val="000000"/>
                <w:sz w:val="19"/>
                <w:szCs w:val="19"/>
              </w:rPr>
              <w:t> </w:t>
            </w:r>
            <w:r w:rsidR="00CE6031" w:rsidRPr="00772659">
              <w:rPr>
                <w:rFonts w:ascii="Corbel" w:hAnsi="Corbel" w:cs="Tahoma"/>
                <w:color w:val="000000"/>
                <w:sz w:val="19"/>
                <w:szCs w:val="19"/>
              </w:rPr>
              <w:fldChar w:fldCharType="begin">
                <w:ffData>
                  <w:name w:val="Text1"/>
                  <w:enabled/>
                  <w:calcOnExit w:val="0"/>
                  <w:textInput/>
                </w:ffData>
              </w:fldChar>
            </w:r>
            <w:bookmarkStart w:id="0" w:name="Text1"/>
            <w:r w:rsidR="00CE6031" w:rsidRPr="00772659">
              <w:rPr>
                <w:rFonts w:ascii="Corbel" w:hAnsi="Corbel" w:cs="Tahoma"/>
                <w:color w:val="000000"/>
                <w:sz w:val="19"/>
                <w:szCs w:val="19"/>
              </w:rPr>
              <w:instrText xml:space="preserve"> FORMTEXT </w:instrText>
            </w:r>
            <w:r w:rsidR="00CE6031" w:rsidRPr="00772659">
              <w:rPr>
                <w:rFonts w:ascii="Corbel" w:hAnsi="Corbel" w:cs="Tahoma"/>
                <w:color w:val="000000"/>
                <w:sz w:val="19"/>
                <w:szCs w:val="19"/>
              </w:rPr>
            </w:r>
            <w:r w:rsidR="00CE6031" w:rsidRPr="00772659">
              <w:rPr>
                <w:rFonts w:ascii="Corbel" w:hAnsi="Corbel" w:cs="Tahoma"/>
                <w:color w:val="000000"/>
                <w:sz w:val="19"/>
                <w:szCs w:val="19"/>
              </w:rPr>
              <w:fldChar w:fldCharType="separate"/>
            </w:r>
            <w:bookmarkStart w:id="1" w:name="_GoBack"/>
            <w:r w:rsidR="00CE6031" w:rsidRPr="00772659">
              <w:rPr>
                <w:rFonts w:ascii="Corbel" w:hAnsi="Corbel" w:cs="Tahoma"/>
                <w:noProof/>
                <w:color w:val="000000"/>
                <w:sz w:val="19"/>
                <w:szCs w:val="19"/>
              </w:rPr>
              <w:t> </w:t>
            </w:r>
            <w:r w:rsidR="00CE6031" w:rsidRPr="00772659">
              <w:rPr>
                <w:rFonts w:ascii="Corbel" w:hAnsi="Corbel" w:cs="Tahoma"/>
                <w:noProof/>
                <w:color w:val="000000"/>
                <w:sz w:val="19"/>
                <w:szCs w:val="19"/>
              </w:rPr>
              <w:t> </w:t>
            </w:r>
            <w:r w:rsidR="00CE6031" w:rsidRPr="00772659">
              <w:rPr>
                <w:rFonts w:ascii="Corbel" w:hAnsi="Corbel" w:cs="Tahoma"/>
                <w:noProof/>
                <w:color w:val="000000"/>
                <w:sz w:val="19"/>
                <w:szCs w:val="19"/>
              </w:rPr>
              <w:t> </w:t>
            </w:r>
            <w:r w:rsidR="00CE6031" w:rsidRPr="00772659">
              <w:rPr>
                <w:rFonts w:ascii="Corbel" w:hAnsi="Corbel" w:cs="Tahoma"/>
                <w:noProof/>
                <w:color w:val="000000"/>
                <w:sz w:val="19"/>
                <w:szCs w:val="19"/>
              </w:rPr>
              <w:t> </w:t>
            </w:r>
            <w:r w:rsidR="00CE6031" w:rsidRPr="00772659">
              <w:rPr>
                <w:rFonts w:ascii="Corbel" w:hAnsi="Corbel" w:cs="Tahoma"/>
                <w:noProof/>
                <w:color w:val="000000"/>
                <w:sz w:val="19"/>
                <w:szCs w:val="19"/>
              </w:rPr>
              <w:t> </w:t>
            </w:r>
            <w:bookmarkEnd w:id="1"/>
            <w:r w:rsidR="00CE6031" w:rsidRPr="00772659">
              <w:rPr>
                <w:rFonts w:ascii="Corbel" w:hAnsi="Corbel" w:cs="Tahoma"/>
                <w:color w:val="000000"/>
                <w:sz w:val="19"/>
                <w:szCs w:val="19"/>
              </w:rPr>
              <w:fldChar w:fldCharType="end"/>
            </w:r>
            <w:bookmarkEnd w:id="0"/>
          </w:p>
        </w:tc>
      </w:tr>
      <w:tr w:rsidR="00454C47" w:rsidRPr="00772659" w14:paraId="29777277" w14:textId="77777777" w:rsidTr="002C514E">
        <w:trPr>
          <w:trHeight w:val="300"/>
        </w:trPr>
        <w:tc>
          <w:tcPr>
            <w:tcW w:w="967" w:type="dxa"/>
            <w:vMerge/>
            <w:tcBorders>
              <w:top w:val="nil"/>
              <w:left w:val="single" w:sz="4" w:space="0" w:color="auto"/>
              <w:bottom w:val="single" w:sz="8" w:space="0" w:color="000000"/>
              <w:right w:val="nil"/>
            </w:tcBorders>
            <w:vAlign w:val="center"/>
            <w:hideMark/>
          </w:tcPr>
          <w:p w14:paraId="1BA82CF0" w14:textId="77777777" w:rsidR="00454C47" w:rsidRPr="00772659" w:rsidRDefault="00454C47" w:rsidP="00A269BC">
            <w:pPr>
              <w:contextualSpacing/>
              <w:rPr>
                <w:rFonts w:ascii="Corbel" w:hAnsi="Corbel" w:cs="Tahoma"/>
                <w:b/>
                <w:bCs/>
                <w:color w:val="000000"/>
                <w:sz w:val="19"/>
                <w:szCs w:val="19"/>
              </w:rPr>
            </w:pPr>
          </w:p>
        </w:tc>
        <w:tc>
          <w:tcPr>
            <w:tcW w:w="2719" w:type="dxa"/>
            <w:tcBorders>
              <w:top w:val="nil"/>
              <w:left w:val="single" w:sz="8" w:space="0" w:color="auto"/>
              <w:bottom w:val="single" w:sz="4" w:space="0" w:color="auto"/>
              <w:right w:val="single" w:sz="4" w:space="0" w:color="auto"/>
            </w:tcBorders>
            <w:shd w:val="clear" w:color="auto" w:fill="auto"/>
            <w:noWrap/>
            <w:vAlign w:val="bottom"/>
            <w:hideMark/>
          </w:tcPr>
          <w:p w14:paraId="39F8578D" w14:textId="77777777" w:rsidR="00454C47" w:rsidRDefault="00454C47" w:rsidP="00A269BC">
            <w:pPr>
              <w:contextualSpacing/>
              <w:rPr>
                <w:rFonts w:ascii="Corbel" w:hAnsi="Corbel" w:cs="Tahoma"/>
                <w:color w:val="000000"/>
                <w:sz w:val="19"/>
                <w:szCs w:val="19"/>
              </w:rPr>
            </w:pPr>
            <w:r w:rsidRPr="00772659">
              <w:rPr>
                <w:rFonts w:ascii="Corbel" w:hAnsi="Corbel" w:cs="Tahoma"/>
                <w:color w:val="000000"/>
                <w:sz w:val="19"/>
                <w:szCs w:val="19"/>
              </w:rPr>
              <w:t xml:space="preserve">N° Conta </w:t>
            </w:r>
          </w:p>
          <w:p w14:paraId="1DD0B02E" w14:textId="07438355" w:rsidR="00422A83" w:rsidRPr="00772659" w:rsidRDefault="00422A83" w:rsidP="00A269BC">
            <w:pPr>
              <w:contextualSpacing/>
              <w:rPr>
                <w:rFonts w:ascii="Corbel" w:hAnsi="Corbel" w:cs="Tahoma"/>
                <w:color w:val="000000"/>
                <w:sz w:val="19"/>
                <w:szCs w:val="19"/>
              </w:rPr>
            </w:pPr>
            <w:r>
              <w:rPr>
                <w:rFonts w:ascii="Corbel" w:hAnsi="Corbel"/>
                <w:color w:val="000000"/>
                <w:sz w:val="19"/>
                <w:szCs w:val="19"/>
              </w:rPr>
              <w:t>Account Number</w:t>
            </w:r>
          </w:p>
        </w:tc>
        <w:tc>
          <w:tcPr>
            <w:tcW w:w="6304" w:type="dxa"/>
            <w:tcBorders>
              <w:top w:val="nil"/>
              <w:left w:val="nil"/>
              <w:bottom w:val="single" w:sz="4" w:space="0" w:color="auto"/>
              <w:right w:val="single" w:sz="4" w:space="0" w:color="auto"/>
            </w:tcBorders>
            <w:shd w:val="clear" w:color="auto" w:fill="auto"/>
            <w:noWrap/>
            <w:vAlign w:val="bottom"/>
            <w:hideMark/>
          </w:tcPr>
          <w:p w14:paraId="6A03A901" w14:textId="77777777" w:rsidR="00454C47" w:rsidRPr="00772659" w:rsidRDefault="00454C47" w:rsidP="00A269BC">
            <w:pPr>
              <w:contextualSpacing/>
              <w:rPr>
                <w:rFonts w:ascii="Corbel" w:hAnsi="Corbel" w:cs="Tahoma"/>
                <w:color w:val="000000"/>
                <w:sz w:val="19"/>
                <w:szCs w:val="19"/>
              </w:rPr>
            </w:pPr>
            <w:r w:rsidRPr="00772659">
              <w:rPr>
                <w:rFonts w:ascii="Corbel" w:hAnsi="Corbel" w:cs="Tahoma"/>
                <w:color w:val="000000"/>
                <w:sz w:val="19"/>
                <w:szCs w:val="19"/>
              </w:rPr>
              <w:t> </w:t>
            </w:r>
            <w:r w:rsidR="00CE6031" w:rsidRPr="00772659">
              <w:rPr>
                <w:rFonts w:ascii="Corbel" w:hAnsi="Corbel" w:cs="Tahoma"/>
                <w:color w:val="000000"/>
                <w:sz w:val="19"/>
                <w:szCs w:val="19"/>
              </w:rPr>
              <w:fldChar w:fldCharType="begin">
                <w:ffData>
                  <w:name w:val="Text1"/>
                  <w:enabled/>
                  <w:calcOnExit w:val="0"/>
                  <w:textInput/>
                </w:ffData>
              </w:fldChar>
            </w:r>
            <w:r w:rsidR="00CE6031" w:rsidRPr="00772659">
              <w:rPr>
                <w:rFonts w:ascii="Corbel" w:hAnsi="Corbel" w:cs="Tahoma"/>
                <w:color w:val="000000"/>
                <w:sz w:val="19"/>
                <w:szCs w:val="19"/>
              </w:rPr>
              <w:instrText xml:space="preserve"> FORMTEXT </w:instrText>
            </w:r>
            <w:r w:rsidR="00CE6031" w:rsidRPr="00772659">
              <w:rPr>
                <w:rFonts w:ascii="Corbel" w:hAnsi="Corbel" w:cs="Tahoma"/>
                <w:color w:val="000000"/>
                <w:sz w:val="19"/>
                <w:szCs w:val="19"/>
              </w:rPr>
            </w:r>
            <w:r w:rsidR="00CE6031" w:rsidRPr="00772659">
              <w:rPr>
                <w:rFonts w:ascii="Corbel" w:hAnsi="Corbel" w:cs="Tahoma"/>
                <w:color w:val="000000"/>
                <w:sz w:val="19"/>
                <w:szCs w:val="19"/>
              </w:rPr>
              <w:fldChar w:fldCharType="separate"/>
            </w:r>
            <w:r w:rsidR="00CE6031" w:rsidRPr="00772659">
              <w:rPr>
                <w:rFonts w:ascii="Corbel" w:hAnsi="Corbel" w:cs="Tahoma"/>
                <w:noProof/>
                <w:color w:val="000000"/>
                <w:sz w:val="19"/>
                <w:szCs w:val="19"/>
              </w:rPr>
              <w:t> </w:t>
            </w:r>
            <w:r w:rsidR="00CE6031" w:rsidRPr="00772659">
              <w:rPr>
                <w:rFonts w:ascii="Corbel" w:hAnsi="Corbel" w:cs="Tahoma"/>
                <w:noProof/>
                <w:color w:val="000000"/>
                <w:sz w:val="19"/>
                <w:szCs w:val="19"/>
              </w:rPr>
              <w:t> </w:t>
            </w:r>
            <w:r w:rsidR="00CE6031" w:rsidRPr="00772659">
              <w:rPr>
                <w:rFonts w:ascii="Corbel" w:hAnsi="Corbel" w:cs="Tahoma"/>
                <w:noProof/>
                <w:color w:val="000000"/>
                <w:sz w:val="19"/>
                <w:szCs w:val="19"/>
              </w:rPr>
              <w:t> </w:t>
            </w:r>
            <w:r w:rsidR="00CE6031" w:rsidRPr="00772659">
              <w:rPr>
                <w:rFonts w:ascii="Corbel" w:hAnsi="Corbel" w:cs="Tahoma"/>
                <w:noProof/>
                <w:color w:val="000000"/>
                <w:sz w:val="19"/>
                <w:szCs w:val="19"/>
              </w:rPr>
              <w:t> </w:t>
            </w:r>
            <w:r w:rsidR="00CE6031" w:rsidRPr="00772659">
              <w:rPr>
                <w:rFonts w:ascii="Corbel" w:hAnsi="Corbel" w:cs="Tahoma"/>
                <w:noProof/>
                <w:color w:val="000000"/>
                <w:sz w:val="19"/>
                <w:szCs w:val="19"/>
              </w:rPr>
              <w:t> </w:t>
            </w:r>
            <w:r w:rsidR="00CE6031" w:rsidRPr="00772659">
              <w:rPr>
                <w:rFonts w:ascii="Corbel" w:hAnsi="Corbel" w:cs="Tahoma"/>
                <w:color w:val="000000"/>
                <w:sz w:val="19"/>
                <w:szCs w:val="19"/>
              </w:rPr>
              <w:fldChar w:fldCharType="end"/>
            </w:r>
          </w:p>
        </w:tc>
      </w:tr>
      <w:tr w:rsidR="00454C47" w:rsidRPr="00772659" w14:paraId="3A3AC277" w14:textId="77777777" w:rsidTr="002C514E">
        <w:trPr>
          <w:trHeight w:val="315"/>
        </w:trPr>
        <w:tc>
          <w:tcPr>
            <w:tcW w:w="967" w:type="dxa"/>
            <w:vMerge/>
            <w:tcBorders>
              <w:top w:val="nil"/>
              <w:left w:val="single" w:sz="4" w:space="0" w:color="auto"/>
              <w:bottom w:val="single" w:sz="4" w:space="0" w:color="auto"/>
              <w:right w:val="nil"/>
            </w:tcBorders>
            <w:vAlign w:val="center"/>
            <w:hideMark/>
          </w:tcPr>
          <w:p w14:paraId="666F16AB" w14:textId="77777777" w:rsidR="00454C47" w:rsidRPr="00772659" w:rsidRDefault="00454C47" w:rsidP="00A269BC">
            <w:pPr>
              <w:contextualSpacing/>
              <w:rPr>
                <w:rFonts w:ascii="Corbel" w:hAnsi="Corbel" w:cs="Tahoma"/>
                <w:b/>
                <w:bCs/>
                <w:color w:val="000000"/>
                <w:sz w:val="19"/>
                <w:szCs w:val="19"/>
              </w:rPr>
            </w:pPr>
          </w:p>
        </w:tc>
        <w:tc>
          <w:tcPr>
            <w:tcW w:w="2719" w:type="dxa"/>
            <w:tcBorders>
              <w:top w:val="nil"/>
              <w:left w:val="single" w:sz="8" w:space="0" w:color="auto"/>
              <w:bottom w:val="single" w:sz="4" w:space="0" w:color="auto"/>
              <w:right w:val="single" w:sz="4" w:space="0" w:color="auto"/>
            </w:tcBorders>
            <w:shd w:val="clear" w:color="auto" w:fill="auto"/>
            <w:noWrap/>
            <w:vAlign w:val="bottom"/>
            <w:hideMark/>
          </w:tcPr>
          <w:p w14:paraId="4F68E910" w14:textId="77777777" w:rsidR="00454C47" w:rsidRDefault="00454C47" w:rsidP="00A269BC">
            <w:pPr>
              <w:contextualSpacing/>
              <w:rPr>
                <w:rFonts w:ascii="Corbel" w:hAnsi="Corbel" w:cs="Tahoma"/>
                <w:color w:val="000000"/>
                <w:sz w:val="19"/>
                <w:szCs w:val="19"/>
              </w:rPr>
            </w:pPr>
            <w:r w:rsidRPr="00772659">
              <w:rPr>
                <w:rFonts w:ascii="Corbel" w:hAnsi="Corbel" w:cs="Tahoma"/>
                <w:color w:val="000000"/>
                <w:sz w:val="19"/>
                <w:szCs w:val="19"/>
              </w:rPr>
              <w:t>CPF/CNPJ</w:t>
            </w:r>
          </w:p>
          <w:p w14:paraId="4EC59D59" w14:textId="06C1F7D6" w:rsidR="00422A83" w:rsidRPr="00772659" w:rsidRDefault="00422A83" w:rsidP="00A269BC">
            <w:pPr>
              <w:contextualSpacing/>
              <w:rPr>
                <w:rFonts w:ascii="Corbel" w:hAnsi="Corbel" w:cs="Tahoma"/>
                <w:color w:val="000000"/>
                <w:sz w:val="19"/>
                <w:szCs w:val="19"/>
              </w:rPr>
            </w:pPr>
            <w:r>
              <w:rPr>
                <w:rFonts w:ascii="Corbel" w:hAnsi="Corbel"/>
                <w:color w:val="000000"/>
                <w:sz w:val="19"/>
                <w:szCs w:val="19"/>
              </w:rPr>
              <w:t>CPF/CNPJ</w:t>
            </w:r>
          </w:p>
        </w:tc>
        <w:tc>
          <w:tcPr>
            <w:tcW w:w="6304" w:type="dxa"/>
            <w:tcBorders>
              <w:top w:val="nil"/>
              <w:left w:val="nil"/>
              <w:bottom w:val="single" w:sz="4" w:space="0" w:color="auto"/>
              <w:right w:val="single" w:sz="4" w:space="0" w:color="auto"/>
            </w:tcBorders>
            <w:shd w:val="clear" w:color="auto" w:fill="auto"/>
            <w:noWrap/>
            <w:vAlign w:val="bottom"/>
            <w:hideMark/>
          </w:tcPr>
          <w:p w14:paraId="0E324982" w14:textId="77777777" w:rsidR="00454C47" w:rsidRPr="00772659" w:rsidRDefault="00454C47" w:rsidP="00A269BC">
            <w:pPr>
              <w:contextualSpacing/>
              <w:rPr>
                <w:rFonts w:ascii="Corbel" w:hAnsi="Corbel" w:cs="Tahoma"/>
                <w:color w:val="000000"/>
                <w:sz w:val="19"/>
                <w:szCs w:val="19"/>
              </w:rPr>
            </w:pPr>
            <w:r w:rsidRPr="00772659">
              <w:rPr>
                <w:rFonts w:ascii="Corbel" w:hAnsi="Corbel" w:cs="Tahoma"/>
                <w:color w:val="000000"/>
                <w:sz w:val="19"/>
                <w:szCs w:val="19"/>
              </w:rPr>
              <w:t> </w:t>
            </w:r>
            <w:r w:rsidR="00CE6031" w:rsidRPr="00772659">
              <w:rPr>
                <w:rFonts w:ascii="Corbel" w:hAnsi="Corbel" w:cs="Tahoma"/>
                <w:color w:val="000000"/>
                <w:sz w:val="19"/>
                <w:szCs w:val="19"/>
              </w:rPr>
              <w:fldChar w:fldCharType="begin">
                <w:ffData>
                  <w:name w:val="Text1"/>
                  <w:enabled/>
                  <w:calcOnExit w:val="0"/>
                  <w:textInput/>
                </w:ffData>
              </w:fldChar>
            </w:r>
            <w:r w:rsidR="00CE6031" w:rsidRPr="00772659">
              <w:rPr>
                <w:rFonts w:ascii="Corbel" w:hAnsi="Corbel" w:cs="Tahoma"/>
                <w:color w:val="000000"/>
                <w:sz w:val="19"/>
                <w:szCs w:val="19"/>
              </w:rPr>
              <w:instrText xml:space="preserve"> FORMTEXT </w:instrText>
            </w:r>
            <w:r w:rsidR="00CE6031" w:rsidRPr="00772659">
              <w:rPr>
                <w:rFonts w:ascii="Corbel" w:hAnsi="Corbel" w:cs="Tahoma"/>
                <w:color w:val="000000"/>
                <w:sz w:val="19"/>
                <w:szCs w:val="19"/>
              </w:rPr>
            </w:r>
            <w:r w:rsidR="00CE6031" w:rsidRPr="00772659">
              <w:rPr>
                <w:rFonts w:ascii="Corbel" w:hAnsi="Corbel" w:cs="Tahoma"/>
                <w:color w:val="000000"/>
                <w:sz w:val="19"/>
                <w:szCs w:val="19"/>
              </w:rPr>
              <w:fldChar w:fldCharType="separate"/>
            </w:r>
            <w:r w:rsidR="00CE6031" w:rsidRPr="00772659">
              <w:rPr>
                <w:rFonts w:ascii="Corbel" w:hAnsi="Corbel" w:cs="Tahoma"/>
                <w:noProof/>
                <w:color w:val="000000"/>
                <w:sz w:val="19"/>
                <w:szCs w:val="19"/>
              </w:rPr>
              <w:t> </w:t>
            </w:r>
            <w:r w:rsidR="00CE6031" w:rsidRPr="00772659">
              <w:rPr>
                <w:rFonts w:ascii="Corbel" w:hAnsi="Corbel" w:cs="Tahoma"/>
                <w:noProof/>
                <w:color w:val="000000"/>
                <w:sz w:val="19"/>
                <w:szCs w:val="19"/>
              </w:rPr>
              <w:t> </w:t>
            </w:r>
            <w:r w:rsidR="00CE6031" w:rsidRPr="00772659">
              <w:rPr>
                <w:rFonts w:ascii="Corbel" w:hAnsi="Corbel" w:cs="Tahoma"/>
                <w:noProof/>
                <w:color w:val="000000"/>
                <w:sz w:val="19"/>
                <w:szCs w:val="19"/>
              </w:rPr>
              <w:t> </w:t>
            </w:r>
            <w:r w:rsidR="00CE6031" w:rsidRPr="00772659">
              <w:rPr>
                <w:rFonts w:ascii="Corbel" w:hAnsi="Corbel" w:cs="Tahoma"/>
                <w:noProof/>
                <w:color w:val="000000"/>
                <w:sz w:val="19"/>
                <w:szCs w:val="19"/>
              </w:rPr>
              <w:t> </w:t>
            </w:r>
            <w:r w:rsidR="00CE6031" w:rsidRPr="00772659">
              <w:rPr>
                <w:rFonts w:ascii="Corbel" w:hAnsi="Corbel" w:cs="Tahoma"/>
                <w:noProof/>
                <w:color w:val="000000"/>
                <w:sz w:val="19"/>
                <w:szCs w:val="19"/>
              </w:rPr>
              <w:t> </w:t>
            </w:r>
            <w:r w:rsidR="00CE6031" w:rsidRPr="00772659">
              <w:rPr>
                <w:rFonts w:ascii="Corbel" w:hAnsi="Corbel" w:cs="Tahoma"/>
                <w:color w:val="000000"/>
                <w:sz w:val="19"/>
                <w:szCs w:val="19"/>
              </w:rPr>
              <w:fldChar w:fldCharType="end"/>
            </w:r>
          </w:p>
        </w:tc>
      </w:tr>
    </w:tbl>
    <w:p w14:paraId="7B431895" w14:textId="77777777" w:rsidR="00454C47" w:rsidRPr="00772659" w:rsidRDefault="00454C47" w:rsidP="00454C47">
      <w:pPr>
        <w:autoSpaceDE w:val="0"/>
        <w:autoSpaceDN w:val="0"/>
        <w:adjustRightInd w:val="0"/>
        <w:contextualSpacing/>
        <w:rPr>
          <w:rFonts w:ascii="Corbel" w:hAnsi="Corbel" w:cs="Tahoma"/>
          <w:b/>
          <w:bCs/>
          <w:color w:val="000000" w:themeColor="text1"/>
          <w:sz w:val="19"/>
          <w:szCs w:val="19"/>
        </w:rPr>
      </w:pPr>
    </w:p>
    <w:tbl>
      <w:tblPr>
        <w:tblStyle w:val="TableGrid"/>
        <w:tblW w:w="5000" w:type="pct"/>
        <w:tblLook w:val="04A0" w:firstRow="1" w:lastRow="0" w:firstColumn="1" w:lastColumn="0" w:noHBand="0" w:noVBand="1"/>
      </w:tblPr>
      <w:tblGrid>
        <w:gridCol w:w="4981"/>
        <w:gridCol w:w="4981"/>
      </w:tblGrid>
      <w:tr w:rsidR="00422A83" w:rsidRPr="002C514E" w14:paraId="6CCD1635" w14:textId="4BBC9AC7" w:rsidTr="009364FA">
        <w:tc>
          <w:tcPr>
            <w:tcW w:w="2500" w:type="pct"/>
          </w:tcPr>
          <w:p w14:paraId="581305A9" w14:textId="77777777" w:rsidR="00422A83" w:rsidRPr="00772659" w:rsidRDefault="00422A83" w:rsidP="00422A83">
            <w:pPr>
              <w:autoSpaceDE w:val="0"/>
              <w:autoSpaceDN w:val="0"/>
              <w:adjustRightInd w:val="0"/>
              <w:contextualSpacing/>
              <w:jc w:val="center"/>
              <w:rPr>
                <w:rFonts w:ascii="Corbel" w:hAnsi="Corbel" w:cs="Tahoma"/>
                <w:b/>
                <w:bCs/>
                <w:color w:val="000000" w:themeColor="text1"/>
                <w:sz w:val="19"/>
                <w:szCs w:val="19"/>
              </w:rPr>
            </w:pPr>
            <w:r w:rsidRPr="00772659">
              <w:rPr>
                <w:rFonts w:ascii="Corbel" w:hAnsi="Corbel" w:cs="Tahoma"/>
                <w:b/>
                <w:bCs/>
                <w:sz w:val="19"/>
                <w:szCs w:val="19"/>
              </w:rPr>
              <w:t>TERMO DE ADESÃO E CIÊNCIA DE RISCO</w:t>
            </w:r>
          </w:p>
        </w:tc>
        <w:tc>
          <w:tcPr>
            <w:tcW w:w="2500" w:type="pct"/>
          </w:tcPr>
          <w:p w14:paraId="1D8AB3A4" w14:textId="6D1A4AE8" w:rsidR="00422A83" w:rsidRPr="009364FA" w:rsidRDefault="00422A83" w:rsidP="009364FA">
            <w:pPr>
              <w:spacing w:after="200" w:line="276" w:lineRule="auto"/>
              <w:jc w:val="center"/>
              <w:rPr>
                <w:lang w:val="en-US"/>
              </w:rPr>
            </w:pPr>
            <w:r w:rsidRPr="009364FA">
              <w:rPr>
                <w:rFonts w:ascii="Corbel" w:hAnsi="Corbel"/>
                <w:b/>
                <w:bCs/>
                <w:sz w:val="19"/>
                <w:szCs w:val="19"/>
                <w:lang w:val="en-US"/>
              </w:rPr>
              <w:t>TERM OF ADHESION AND RISK AWARENESS</w:t>
            </w:r>
          </w:p>
        </w:tc>
      </w:tr>
    </w:tbl>
    <w:p w14:paraId="5600CC75" w14:textId="77777777" w:rsidR="00422A83" w:rsidRPr="009364FA" w:rsidRDefault="00422A83" w:rsidP="00454C47">
      <w:pPr>
        <w:autoSpaceDE w:val="0"/>
        <w:autoSpaceDN w:val="0"/>
        <w:adjustRightInd w:val="0"/>
        <w:contextualSpacing/>
        <w:jc w:val="both"/>
        <w:rPr>
          <w:rFonts w:ascii="Corbel" w:hAnsi="Corbel" w:cs="Tahoma"/>
          <w:color w:val="000000"/>
          <w:sz w:val="19"/>
          <w:szCs w:val="19"/>
          <w:lang w:val="en-US"/>
        </w:rPr>
      </w:pPr>
    </w:p>
    <w:tbl>
      <w:tblPr>
        <w:tblStyle w:val="TableGrid"/>
        <w:tblW w:w="5000" w:type="pct"/>
        <w:tblLook w:val="04A0" w:firstRow="1" w:lastRow="0" w:firstColumn="1" w:lastColumn="0" w:noHBand="0" w:noVBand="1"/>
      </w:tblPr>
      <w:tblGrid>
        <w:gridCol w:w="4981"/>
        <w:gridCol w:w="4981"/>
      </w:tblGrid>
      <w:tr w:rsidR="00422A83" w:rsidRPr="002C514E" w14:paraId="005E6709" w14:textId="20B55B82" w:rsidTr="009364FA">
        <w:tc>
          <w:tcPr>
            <w:tcW w:w="2500" w:type="pct"/>
          </w:tcPr>
          <w:p w14:paraId="6F99F524" w14:textId="77777777" w:rsidR="00422A83" w:rsidRPr="007C0F93" w:rsidRDefault="00422A83" w:rsidP="00422A83">
            <w:pPr>
              <w:autoSpaceDE w:val="0"/>
              <w:autoSpaceDN w:val="0"/>
              <w:adjustRightInd w:val="0"/>
              <w:contextualSpacing/>
              <w:jc w:val="both"/>
              <w:rPr>
                <w:rFonts w:ascii="Corbel" w:hAnsi="Corbel" w:cs="Tahoma"/>
                <w:color w:val="000000"/>
                <w:sz w:val="19"/>
                <w:szCs w:val="19"/>
              </w:rPr>
            </w:pPr>
            <w:r w:rsidRPr="007C0F93">
              <w:rPr>
                <w:rFonts w:ascii="Corbel" w:hAnsi="Corbel" w:cs="Tahoma"/>
                <w:color w:val="000000"/>
                <w:sz w:val="19"/>
                <w:szCs w:val="19"/>
              </w:rPr>
              <w:t xml:space="preserve">Pelo </w:t>
            </w:r>
            <w:r w:rsidRPr="007C0F93">
              <w:rPr>
                <w:rFonts w:ascii="Corbel" w:hAnsi="Corbel" w:cs="Tahoma"/>
                <w:sz w:val="19"/>
                <w:szCs w:val="19"/>
              </w:rPr>
              <w:t xml:space="preserve">presente Termo de Adesão e Ciência de Risco (“Termo”) atesto, expressamente, a adesão ao regulamento do FUNDO </w:t>
            </w:r>
            <w:r w:rsidRPr="007C0F93">
              <w:rPr>
                <w:rFonts w:ascii="Corbel" w:hAnsi="Corbel" w:cs="Tahoma"/>
                <w:color w:val="000000"/>
                <w:sz w:val="19"/>
                <w:szCs w:val="19"/>
              </w:rPr>
              <w:t>e declaro para todos os fins de direito que:</w:t>
            </w:r>
          </w:p>
        </w:tc>
        <w:tc>
          <w:tcPr>
            <w:tcW w:w="2500" w:type="pct"/>
          </w:tcPr>
          <w:p w14:paraId="68843FA7" w14:textId="348AC7B4" w:rsidR="00422A83" w:rsidRPr="009364FA" w:rsidRDefault="00422A83" w:rsidP="009364FA">
            <w:pPr>
              <w:spacing w:after="200" w:line="276" w:lineRule="auto"/>
              <w:jc w:val="both"/>
              <w:rPr>
                <w:rFonts w:ascii="Corbel" w:hAnsi="Corbel" w:cs="Tahoma"/>
                <w:color w:val="000000"/>
                <w:sz w:val="19"/>
                <w:szCs w:val="19"/>
                <w:lang w:val="en-US"/>
              </w:rPr>
            </w:pPr>
            <w:r w:rsidRPr="009364FA">
              <w:rPr>
                <w:rFonts w:ascii="Corbel" w:hAnsi="Corbel"/>
                <w:sz w:val="19"/>
                <w:szCs w:val="19"/>
                <w:lang w:val="en-US"/>
              </w:rPr>
              <w:t>By the present Adhesion and Risk Awareness Term (“Term”) I expressly certify adhesion to the FUND’s regulations and declare, for all legal purposes, that</w:t>
            </w:r>
          </w:p>
        </w:tc>
      </w:tr>
      <w:tr w:rsidR="00422A83" w:rsidRPr="002C514E" w14:paraId="57F1062F" w14:textId="4B1C1CA8" w:rsidTr="009364FA">
        <w:tc>
          <w:tcPr>
            <w:tcW w:w="2500" w:type="pct"/>
          </w:tcPr>
          <w:p w14:paraId="40A3689C" w14:textId="77777777" w:rsidR="00422A83" w:rsidRPr="007C0F93" w:rsidRDefault="00422A83" w:rsidP="00422A83">
            <w:pPr>
              <w:pStyle w:val="ListParagraph"/>
              <w:numPr>
                <w:ilvl w:val="0"/>
                <w:numId w:val="1"/>
              </w:numPr>
              <w:tabs>
                <w:tab w:val="left" w:pos="284"/>
              </w:tabs>
              <w:autoSpaceDE w:val="0"/>
              <w:autoSpaceDN w:val="0"/>
              <w:adjustRightInd w:val="0"/>
              <w:spacing w:after="0" w:line="240" w:lineRule="auto"/>
              <w:ind w:left="0" w:firstLine="0"/>
              <w:jc w:val="both"/>
              <w:rPr>
                <w:rFonts w:ascii="Corbel" w:hAnsi="Corbel" w:cs="Tahoma"/>
                <w:color w:val="000000"/>
                <w:sz w:val="19"/>
                <w:szCs w:val="19"/>
              </w:rPr>
            </w:pPr>
            <w:r w:rsidRPr="007C0F93">
              <w:rPr>
                <w:rFonts w:ascii="Corbel" w:hAnsi="Corbel" w:cs="Tahoma"/>
                <w:sz w:val="19"/>
                <w:szCs w:val="19"/>
              </w:rPr>
              <w:t>Tive acesso, anteriormente à assinatura do presente Termo, Regulamento, Formulário de Informações Complementares;</w:t>
            </w:r>
          </w:p>
        </w:tc>
        <w:tc>
          <w:tcPr>
            <w:tcW w:w="2500" w:type="pct"/>
          </w:tcPr>
          <w:p w14:paraId="108431D3" w14:textId="138DF09C" w:rsidR="00422A83" w:rsidRPr="009364FA" w:rsidRDefault="00422A83" w:rsidP="009364FA">
            <w:pPr>
              <w:spacing w:after="200" w:line="276" w:lineRule="auto"/>
              <w:jc w:val="both"/>
              <w:rPr>
                <w:rFonts w:ascii="Corbel" w:hAnsi="Corbel" w:cs="Tahoma"/>
                <w:color w:val="000000"/>
                <w:sz w:val="19"/>
                <w:szCs w:val="19"/>
                <w:lang w:val="en-US"/>
              </w:rPr>
            </w:pPr>
            <w:r w:rsidRPr="009364FA">
              <w:rPr>
                <w:rFonts w:ascii="Corbel" w:hAnsi="Corbel"/>
                <w:b/>
                <w:bCs/>
                <w:sz w:val="19"/>
                <w:szCs w:val="19"/>
                <w:lang w:val="en-US"/>
              </w:rPr>
              <w:t>i)</w:t>
            </w:r>
            <w:r>
              <w:rPr>
                <w:rFonts w:ascii="Corbel" w:hAnsi="Corbel"/>
                <w:sz w:val="19"/>
                <w:szCs w:val="19"/>
                <w:lang w:val="en-US"/>
              </w:rPr>
              <w:t xml:space="preserve"> </w:t>
            </w:r>
            <w:r w:rsidRPr="009364FA">
              <w:rPr>
                <w:rFonts w:ascii="Corbel" w:hAnsi="Corbel"/>
                <w:sz w:val="19"/>
                <w:szCs w:val="19"/>
                <w:lang w:val="en-US"/>
              </w:rPr>
              <w:t>I have had access, prior to signing this Term, to the Regulations, Supplementary Information Form;</w:t>
            </w:r>
          </w:p>
        </w:tc>
      </w:tr>
      <w:tr w:rsidR="00422A83" w:rsidRPr="002C514E" w14:paraId="5D49688A" w14:textId="2EB6567F" w:rsidTr="009364FA">
        <w:tc>
          <w:tcPr>
            <w:tcW w:w="2500" w:type="pct"/>
          </w:tcPr>
          <w:p w14:paraId="5487154F" w14:textId="77777777" w:rsidR="00422A83" w:rsidRPr="007C0F93" w:rsidRDefault="00422A83" w:rsidP="00422A83">
            <w:pPr>
              <w:pStyle w:val="ListParagraph"/>
              <w:numPr>
                <w:ilvl w:val="0"/>
                <w:numId w:val="1"/>
              </w:numPr>
              <w:tabs>
                <w:tab w:val="left" w:pos="284"/>
              </w:tabs>
              <w:autoSpaceDE w:val="0"/>
              <w:autoSpaceDN w:val="0"/>
              <w:adjustRightInd w:val="0"/>
              <w:spacing w:after="0" w:line="240" w:lineRule="auto"/>
              <w:ind w:left="0" w:firstLine="0"/>
              <w:jc w:val="both"/>
              <w:rPr>
                <w:rFonts w:ascii="Corbel" w:hAnsi="Corbel" w:cs="Tahoma"/>
                <w:sz w:val="19"/>
                <w:szCs w:val="19"/>
              </w:rPr>
            </w:pPr>
            <w:r w:rsidRPr="007C0F93">
              <w:rPr>
                <w:rFonts w:ascii="Corbel" w:hAnsi="Corbel" w:cs="Tahoma"/>
                <w:color w:val="000000"/>
                <w:sz w:val="19"/>
                <w:szCs w:val="19"/>
              </w:rPr>
              <w:t>Tenho total ciência:</w:t>
            </w:r>
          </w:p>
        </w:tc>
        <w:tc>
          <w:tcPr>
            <w:tcW w:w="2500" w:type="pct"/>
          </w:tcPr>
          <w:p w14:paraId="24210F1E" w14:textId="7C247B2A" w:rsidR="00422A83" w:rsidRPr="009364FA" w:rsidRDefault="00422A83" w:rsidP="009364FA">
            <w:pPr>
              <w:spacing w:after="200" w:line="276" w:lineRule="auto"/>
              <w:jc w:val="both"/>
              <w:rPr>
                <w:rFonts w:ascii="Corbel" w:hAnsi="Corbel" w:cs="Tahoma"/>
                <w:sz w:val="19"/>
                <w:szCs w:val="19"/>
                <w:lang w:val="en-US"/>
              </w:rPr>
            </w:pPr>
            <w:r w:rsidRPr="009364FA">
              <w:rPr>
                <w:rFonts w:ascii="Corbel" w:hAnsi="Corbel"/>
                <w:b/>
                <w:bCs/>
                <w:color w:val="000000"/>
                <w:sz w:val="19"/>
                <w:szCs w:val="19"/>
                <w:lang w:val="en-US"/>
              </w:rPr>
              <w:t>II)</w:t>
            </w:r>
            <w:r>
              <w:rPr>
                <w:rFonts w:ascii="Corbel" w:hAnsi="Corbel"/>
                <w:color w:val="000000"/>
                <w:sz w:val="19"/>
                <w:szCs w:val="19"/>
                <w:lang w:val="en-US"/>
              </w:rPr>
              <w:t xml:space="preserve"> </w:t>
            </w:r>
            <w:r w:rsidRPr="009364FA">
              <w:rPr>
                <w:rFonts w:ascii="Corbel" w:hAnsi="Corbel"/>
                <w:color w:val="000000"/>
                <w:sz w:val="19"/>
                <w:szCs w:val="19"/>
                <w:lang w:val="en-US"/>
              </w:rPr>
              <w:t>I am fully aware of</w:t>
            </w:r>
          </w:p>
        </w:tc>
      </w:tr>
      <w:tr w:rsidR="00422A83" w:rsidRPr="002C514E" w14:paraId="7BFF70A8" w14:textId="7A1528C3" w:rsidTr="009364FA">
        <w:tc>
          <w:tcPr>
            <w:tcW w:w="2500" w:type="pct"/>
          </w:tcPr>
          <w:p w14:paraId="643C651A" w14:textId="77777777" w:rsidR="00422A83" w:rsidRPr="007C0F93" w:rsidRDefault="00422A83" w:rsidP="00422A83">
            <w:pPr>
              <w:pStyle w:val="ListParagraph"/>
              <w:tabs>
                <w:tab w:val="left" w:pos="426"/>
              </w:tabs>
              <w:autoSpaceDE w:val="0"/>
              <w:autoSpaceDN w:val="0"/>
              <w:adjustRightInd w:val="0"/>
              <w:spacing w:after="0" w:line="240" w:lineRule="auto"/>
              <w:ind w:left="0"/>
              <w:jc w:val="both"/>
              <w:rPr>
                <w:rFonts w:ascii="Corbel" w:hAnsi="Corbel" w:cs="Tahoma"/>
                <w:color w:val="000000"/>
                <w:sz w:val="19"/>
                <w:szCs w:val="19"/>
              </w:rPr>
            </w:pPr>
            <w:r w:rsidRPr="007C0F93">
              <w:rPr>
                <w:rFonts w:ascii="Corbel" w:hAnsi="Corbel" w:cs="Tahoma"/>
                <w:b/>
                <w:color w:val="000000"/>
                <w:sz w:val="19"/>
                <w:szCs w:val="19"/>
              </w:rPr>
              <w:t>(a)</w:t>
            </w:r>
            <w:r w:rsidRPr="007C0F93">
              <w:rPr>
                <w:rFonts w:ascii="Corbel" w:hAnsi="Corbel" w:cs="Tahoma"/>
                <w:color w:val="000000"/>
                <w:sz w:val="19"/>
                <w:szCs w:val="19"/>
              </w:rPr>
              <w:t xml:space="preserve"> dos fatores de risco relativos ao FUNDO e desse tipo de aplicação financeira; </w:t>
            </w:r>
          </w:p>
        </w:tc>
        <w:tc>
          <w:tcPr>
            <w:tcW w:w="2500" w:type="pct"/>
          </w:tcPr>
          <w:p w14:paraId="18C9ADDD" w14:textId="0C1FB5DB" w:rsidR="00422A83" w:rsidRPr="009364FA" w:rsidRDefault="00422A83" w:rsidP="009364FA">
            <w:pPr>
              <w:spacing w:after="200" w:line="276" w:lineRule="auto"/>
              <w:jc w:val="both"/>
              <w:rPr>
                <w:rFonts w:ascii="Corbel" w:hAnsi="Corbel" w:cs="Tahoma"/>
                <w:color w:val="000000"/>
                <w:sz w:val="19"/>
                <w:szCs w:val="19"/>
                <w:lang w:val="en-US"/>
              </w:rPr>
            </w:pPr>
            <w:r w:rsidRPr="009364FA">
              <w:rPr>
                <w:rFonts w:ascii="Corbel" w:hAnsi="Corbel"/>
                <w:b/>
                <w:bCs/>
                <w:color w:val="000000"/>
                <w:sz w:val="19"/>
                <w:szCs w:val="19"/>
                <w:lang w:val="en-US"/>
              </w:rPr>
              <w:t>(a)</w:t>
            </w:r>
            <w:r w:rsidRPr="009364FA">
              <w:rPr>
                <w:rFonts w:ascii="Corbel" w:hAnsi="Corbel"/>
                <w:color w:val="000000"/>
                <w:sz w:val="19"/>
                <w:szCs w:val="19"/>
                <w:lang w:val="en-US"/>
              </w:rPr>
              <w:t xml:space="preserve"> of the risk factors concerning the FUND and this type of financial investment; </w:t>
            </w:r>
          </w:p>
        </w:tc>
      </w:tr>
      <w:tr w:rsidR="00422A83" w:rsidRPr="002C514E" w14:paraId="2220ACB8" w14:textId="3790395F" w:rsidTr="009364FA">
        <w:tc>
          <w:tcPr>
            <w:tcW w:w="2500" w:type="pct"/>
          </w:tcPr>
          <w:p w14:paraId="1191D18C" w14:textId="77777777" w:rsidR="00422A83" w:rsidRPr="007C0F93" w:rsidRDefault="00422A83" w:rsidP="00422A83">
            <w:pPr>
              <w:pStyle w:val="ListParagraph"/>
              <w:tabs>
                <w:tab w:val="left" w:pos="426"/>
              </w:tabs>
              <w:autoSpaceDE w:val="0"/>
              <w:autoSpaceDN w:val="0"/>
              <w:adjustRightInd w:val="0"/>
              <w:spacing w:after="0" w:line="240" w:lineRule="auto"/>
              <w:ind w:left="0"/>
              <w:jc w:val="both"/>
              <w:rPr>
                <w:rFonts w:ascii="Corbel" w:hAnsi="Corbel" w:cs="Tahoma"/>
                <w:color w:val="000000"/>
                <w:sz w:val="19"/>
                <w:szCs w:val="19"/>
              </w:rPr>
            </w:pPr>
            <w:r w:rsidRPr="009364FA">
              <w:rPr>
                <w:rFonts w:ascii="Corbel" w:hAnsi="Corbel" w:cs="Tahoma"/>
                <w:b/>
                <w:bCs/>
                <w:color w:val="000000"/>
                <w:sz w:val="19"/>
                <w:szCs w:val="19"/>
              </w:rPr>
              <w:t>(b)</w:t>
            </w:r>
            <w:r w:rsidRPr="007C0F93">
              <w:rPr>
                <w:rFonts w:ascii="Corbel" w:hAnsi="Corbel" w:cs="Tahoma"/>
                <w:color w:val="000000"/>
                <w:sz w:val="19"/>
                <w:szCs w:val="19"/>
              </w:rPr>
              <w:t xml:space="preserve"> de que as aplicações realizadas no </w:t>
            </w:r>
            <w:r w:rsidRPr="007C0F93">
              <w:rPr>
                <w:rFonts w:ascii="Corbel" w:hAnsi="Corbel" w:cs="Tahoma"/>
                <w:bCs/>
                <w:color w:val="000000"/>
                <w:sz w:val="19"/>
                <w:szCs w:val="19"/>
              </w:rPr>
              <w:t xml:space="preserve">FUNDO </w:t>
            </w:r>
            <w:r w:rsidRPr="007C0F93">
              <w:rPr>
                <w:rFonts w:ascii="Corbel" w:hAnsi="Corbel" w:cs="Tahoma"/>
                <w:color w:val="000000"/>
                <w:sz w:val="19"/>
                <w:szCs w:val="19"/>
              </w:rPr>
              <w:t xml:space="preserve">não contam com garantia do </w:t>
            </w:r>
            <w:r w:rsidRPr="007C0F93">
              <w:rPr>
                <w:rFonts w:ascii="Corbel" w:hAnsi="Corbel" w:cs="Tahoma"/>
                <w:bCs/>
                <w:color w:val="000000"/>
                <w:sz w:val="19"/>
                <w:szCs w:val="19"/>
              </w:rPr>
              <w:t xml:space="preserve">ADMINISTRADOR, </w:t>
            </w:r>
            <w:r w:rsidRPr="007C0F93">
              <w:rPr>
                <w:rFonts w:ascii="Corbel" w:hAnsi="Corbel" w:cs="Tahoma"/>
                <w:color w:val="000000"/>
                <w:sz w:val="19"/>
                <w:szCs w:val="19"/>
              </w:rPr>
              <w:t xml:space="preserve">da </w:t>
            </w:r>
            <w:r w:rsidRPr="007C0F93">
              <w:rPr>
                <w:rFonts w:ascii="Corbel" w:hAnsi="Corbel" w:cs="Tahoma"/>
                <w:bCs/>
                <w:color w:val="000000"/>
                <w:sz w:val="19"/>
                <w:szCs w:val="19"/>
              </w:rPr>
              <w:t>GESTORA</w:t>
            </w:r>
            <w:r w:rsidRPr="007C0F93">
              <w:rPr>
                <w:rFonts w:ascii="Corbel" w:hAnsi="Corbel" w:cs="Tahoma"/>
                <w:color w:val="000000"/>
                <w:sz w:val="19"/>
                <w:szCs w:val="19"/>
              </w:rPr>
              <w:t xml:space="preserve">, de qualquer mecanismo de seguro ou do Fundo Garantidor de Créditos – FGC contra eventuais perdas patrimoniais que possam ser incorridas pelo FUNDO; </w:t>
            </w:r>
          </w:p>
        </w:tc>
        <w:tc>
          <w:tcPr>
            <w:tcW w:w="2500" w:type="pct"/>
          </w:tcPr>
          <w:p w14:paraId="32F5CECC" w14:textId="1B0B476C" w:rsidR="00422A83" w:rsidRPr="009364FA" w:rsidRDefault="00422A83" w:rsidP="009364FA">
            <w:pPr>
              <w:spacing w:after="200" w:line="276" w:lineRule="auto"/>
              <w:jc w:val="both"/>
              <w:rPr>
                <w:rFonts w:ascii="Corbel" w:hAnsi="Corbel" w:cs="Tahoma"/>
                <w:color w:val="000000"/>
                <w:sz w:val="19"/>
                <w:szCs w:val="19"/>
                <w:lang w:val="en-US"/>
              </w:rPr>
            </w:pPr>
            <w:r w:rsidRPr="009364FA">
              <w:rPr>
                <w:rFonts w:ascii="Corbel" w:hAnsi="Corbel"/>
                <w:b/>
                <w:bCs/>
                <w:color w:val="000000"/>
                <w:sz w:val="19"/>
                <w:szCs w:val="19"/>
                <w:lang w:val="en-US"/>
              </w:rPr>
              <w:t>(b)</w:t>
            </w:r>
            <w:r w:rsidRPr="009364FA">
              <w:rPr>
                <w:rFonts w:ascii="Corbel" w:hAnsi="Corbel"/>
                <w:color w:val="000000"/>
                <w:sz w:val="19"/>
                <w:szCs w:val="19"/>
                <w:lang w:val="en-US"/>
              </w:rPr>
              <w:t xml:space="preserve"> that investments made in the FUND are not guaranteed by the ADMINISTRATOR, the MANAGER, any insurance mechanism or the Credit Guarantor Fund - FGC against eventual asset losses that may be incurred by the FUND; </w:t>
            </w:r>
          </w:p>
        </w:tc>
      </w:tr>
      <w:tr w:rsidR="00422A83" w:rsidRPr="002C514E" w14:paraId="3716F808" w14:textId="1ABFAF83" w:rsidTr="009364FA">
        <w:tc>
          <w:tcPr>
            <w:tcW w:w="2500" w:type="pct"/>
          </w:tcPr>
          <w:p w14:paraId="5A8EE5E9" w14:textId="77777777" w:rsidR="00422A83" w:rsidRPr="007C0F93" w:rsidRDefault="00422A83" w:rsidP="00422A83">
            <w:pPr>
              <w:pStyle w:val="ListParagraph"/>
              <w:tabs>
                <w:tab w:val="left" w:pos="426"/>
              </w:tabs>
              <w:autoSpaceDE w:val="0"/>
              <w:autoSpaceDN w:val="0"/>
              <w:adjustRightInd w:val="0"/>
              <w:spacing w:after="0" w:line="240" w:lineRule="auto"/>
              <w:ind w:left="0"/>
              <w:jc w:val="both"/>
              <w:rPr>
                <w:rFonts w:ascii="Corbel" w:hAnsi="Corbel" w:cs="Tahoma"/>
                <w:color w:val="000000"/>
                <w:sz w:val="19"/>
                <w:szCs w:val="19"/>
              </w:rPr>
            </w:pPr>
            <w:r w:rsidRPr="009364FA">
              <w:rPr>
                <w:rFonts w:ascii="Corbel" w:hAnsi="Corbel" w:cs="Tahoma"/>
                <w:b/>
                <w:bCs/>
                <w:color w:val="000000"/>
                <w:sz w:val="19"/>
                <w:szCs w:val="19"/>
              </w:rPr>
              <w:lastRenderedPageBreak/>
              <w:t>(c)</w:t>
            </w:r>
            <w:r w:rsidRPr="007C0F93">
              <w:rPr>
                <w:rFonts w:ascii="Corbel" w:hAnsi="Corbel" w:cs="Tahoma"/>
                <w:color w:val="000000"/>
                <w:sz w:val="19"/>
                <w:szCs w:val="19"/>
              </w:rPr>
              <w:t xml:space="preserve"> de que a concessão de registro para a venda de cotas do FUNDO não implica, por parte da Comissão de Valores Mobiliários (“CVM”), garantia de veracidade das informações prestadas ou de adequação do Regulamento do FUNDO à legislação vigente ou julgamento sobre a qualidade do FUNDO ou de seu ADMINISTRADOR e demais prestadores de serviços; e</w:t>
            </w:r>
          </w:p>
        </w:tc>
        <w:tc>
          <w:tcPr>
            <w:tcW w:w="2500" w:type="pct"/>
          </w:tcPr>
          <w:p w14:paraId="46BCEDAF" w14:textId="58F73C26" w:rsidR="00422A83" w:rsidRPr="009364FA" w:rsidRDefault="00422A83" w:rsidP="009364FA">
            <w:pPr>
              <w:spacing w:after="200" w:line="276" w:lineRule="auto"/>
              <w:jc w:val="both"/>
              <w:rPr>
                <w:rFonts w:ascii="Corbel" w:hAnsi="Corbel" w:cs="Tahoma"/>
                <w:color w:val="000000"/>
                <w:sz w:val="19"/>
                <w:szCs w:val="19"/>
                <w:lang w:val="en-US"/>
              </w:rPr>
            </w:pPr>
            <w:r w:rsidRPr="009364FA">
              <w:rPr>
                <w:rFonts w:ascii="Corbel" w:hAnsi="Corbel"/>
                <w:b/>
                <w:bCs/>
                <w:color w:val="000000"/>
                <w:sz w:val="19"/>
                <w:szCs w:val="19"/>
                <w:lang w:val="en-US"/>
              </w:rPr>
              <w:t>(c)</w:t>
            </w:r>
            <w:r w:rsidRPr="009364FA">
              <w:rPr>
                <w:rFonts w:ascii="Corbel" w:hAnsi="Corbel"/>
                <w:color w:val="000000"/>
                <w:sz w:val="19"/>
                <w:szCs w:val="19"/>
                <w:lang w:val="en-US"/>
              </w:rPr>
              <w:t xml:space="preserve"> that the granting of a registration for the sale of the FUND’s shares does not imply, on the part of the Securities and Exchange Commission (“CVM”), a guarantee of the veracity of the information provided or the adequacy of the FUND’s Regulations to the legislation in force, or a judgment on the quality of the FUND or its ADMINISTRATOR and other service providers; and</w:t>
            </w:r>
          </w:p>
        </w:tc>
      </w:tr>
      <w:tr w:rsidR="00422A83" w:rsidRPr="002C514E" w14:paraId="42F5E784" w14:textId="1FCB5506" w:rsidTr="009364FA">
        <w:tc>
          <w:tcPr>
            <w:tcW w:w="2500" w:type="pct"/>
          </w:tcPr>
          <w:p w14:paraId="07362353" w14:textId="77777777" w:rsidR="00422A83" w:rsidRPr="007C0F93" w:rsidRDefault="00422A83" w:rsidP="00422A83">
            <w:pPr>
              <w:pStyle w:val="ListParagraph"/>
              <w:tabs>
                <w:tab w:val="left" w:pos="426"/>
              </w:tabs>
              <w:autoSpaceDE w:val="0"/>
              <w:autoSpaceDN w:val="0"/>
              <w:adjustRightInd w:val="0"/>
              <w:spacing w:after="0" w:line="240" w:lineRule="auto"/>
              <w:ind w:left="0"/>
              <w:jc w:val="both"/>
              <w:rPr>
                <w:rFonts w:ascii="Corbel" w:hAnsi="Corbel" w:cs="Tahoma"/>
                <w:color w:val="000000"/>
                <w:sz w:val="19"/>
                <w:szCs w:val="19"/>
              </w:rPr>
            </w:pPr>
            <w:r w:rsidRPr="009364FA">
              <w:rPr>
                <w:rFonts w:ascii="Corbel" w:hAnsi="Corbel" w:cs="Tahoma"/>
                <w:b/>
                <w:bCs/>
                <w:color w:val="000000"/>
                <w:sz w:val="19"/>
                <w:szCs w:val="19"/>
              </w:rPr>
              <w:t>(d)</w:t>
            </w:r>
            <w:r w:rsidRPr="007C0F93">
              <w:rPr>
                <w:rFonts w:ascii="Corbel" w:hAnsi="Corbel" w:cs="Tahoma"/>
                <w:color w:val="000000"/>
                <w:sz w:val="19"/>
                <w:szCs w:val="19"/>
              </w:rPr>
              <w:t xml:space="preserve"> de que as estratégias de investimento do FUNDO podem resultar em perdas superiores ao capital aplicado e a consequente obrigação do cotista de aportar recursos adicionais para cobrir o prejuízo do FUNDO.</w:t>
            </w:r>
          </w:p>
        </w:tc>
        <w:tc>
          <w:tcPr>
            <w:tcW w:w="2500" w:type="pct"/>
          </w:tcPr>
          <w:p w14:paraId="56898B23" w14:textId="75ABB440" w:rsidR="00422A83" w:rsidRPr="009364FA" w:rsidRDefault="00422A83" w:rsidP="009364FA">
            <w:pPr>
              <w:spacing w:after="200" w:line="276" w:lineRule="auto"/>
              <w:jc w:val="both"/>
              <w:rPr>
                <w:rFonts w:ascii="Corbel" w:hAnsi="Corbel" w:cs="Tahoma"/>
                <w:color w:val="000000"/>
                <w:sz w:val="19"/>
                <w:szCs w:val="19"/>
                <w:lang w:val="en-US"/>
              </w:rPr>
            </w:pPr>
            <w:r w:rsidRPr="009364FA">
              <w:rPr>
                <w:rFonts w:ascii="Corbel" w:hAnsi="Corbel"/>
                <w:b/>
                <w:bCs/>
                <w:color w:val="000000"/>
                <w:sz w:val="19"/>
                <w:szCs w:val="19"/>
                <w:lang w:val="en-US"/>
              </w:rPr>
              <w:t>(d)</w:t>
            </w:r>
            <w:r w:rsidRPr="009364FA">
              <w:rPr>
                <w:rFonts w:ascii="Corbel" w:hAnsi="Corbel"/>
                <w:color w:val="000000"/>
                <w:sz w:val="19"/>
                <w:szCs w:val="19"/>
                <w:lang w:val="en-US"/>
              </w:rPr>
              <w:t xml:space="preserve"> that the FUND’s investment strategies may result in losses that are higher than the invested capital and the consequent obligation for the quota holder to contribute additional resources to cover the FUND’s losses.</w:t>
            </w:r>
          </w:p>
        </w:tc>
      </w:tr>
      <w:tr w:rsidR="00422A83" w:rsidRPr="002C514E" w14:paraId="45B4377A" w14:textId="572EE2BA" w:rsidTr="009364FA">
        <w:tc>
          <w:tcPr>
            <w:tcW w:w="2500" w:type="pct"/>
          </w:tcPr>
          <w:p w14:paraId="6EBF8DEA" w14:textId="77777777" w:rsidR="00422A83" w:rsidRPr="007C0F93" w:rsidRDefault="00422A83" w:rsidP="00422A83">
            <w:pPr>
              <w:pStyle w:val="ListParagraph"/>
              <w:numPr>
                <w:ilvl w:val="0"/>
                <w:numId w:val="1"/>
              </w:numPr>
              <w:tabs>
                <w:tab w:val="left" w:pos="0"/>
                <w:tab w:val="left" w:pos="426"/>
              </w:tabs>
              <w:autoSpaceDE w:val="0"/>
              <w:autoSpaceDN w:val="0"/>
              <w:adjustRightInd w:val="0"/>
              <w:spacing w:after="0" w:line="240" w:lineRule="auto"/>
              <w:ind w:left="0" w:firstLine="0"/>
              <w:jc w:val="both"/>
              <w:rPr>
                <w:rFonts w:ascii="Corbel" w:hAnsi="Corbel" w:cs="Tahoma"/>
                <w:color w:val="000000"/>
                <w:sz w:val="19"/>
                <w:szCs w:val="19"/>
              </w:rPr>
            </w:pPr>
            <w:r w:rsidRPr="007C0F93">
              <w:rPr>
                <w:rFonts w:ascii="Corbel" w:hAnsi="Corbel" w:cs="Tahoma"/>
                <w:b/>
                <w:color w:val="000000"/>
                <w:sz w:val="19"/>
                <w:szCs w:val="19"/>
              </w:rPr>
              <w:t>Os principais fatores de risco inerentes à composição da carteira do FUNDO são (em ordem de relevância):</w:t>
            </w:r>
            <w:r w:rsidRPr="007C0F93">
              <w:rPr>
                <w:rFonts w:ascii="Corbel" w:hAnsi="Corbel" w:cs="Tahoma"/>
                <w:color w:val="000000"/>
                <w:sz w:val="19"/>
                <w:szCs w:val="19"/>
              </w:rPr>
              <w:t xml:space="preserve"> </w:t>
            </w:r>
          </w:p>
        </w:tc>
        <w:tc>
          <w:tcPr>
            <w:tcW w:w="2500" w:type="pct"/>
          </w:tcPr>
          <w:p w14:paraId="3CBCCD91" w14:textId="07B520EA" w:rsidR="00422A83" w:rsidRPr="009364FA" w:rsidRDefault="00422A83" w:rsidP="009364FA">
            <w:pPr>
              <w:spacing w:after="200" w:line="276" w:lineRule="auto"/>
              <w:jc w:val="both"/>
              <w:rPr>
                <w:rFonts w:ascii="Corbel" w:eastAsiaTheme="minorHAnsi" w:hAnsi="Corbel" w:cs="Tahoma"/>
                <w:color w:val="000000"/>
                <w:sz w:val="19"/>
                <w:szCs w:val="19"/>
                <w:lang w:val="en-US" w:eastAsia="en-US"/>
              </w:rPr>
            </w:pPr>
            <w:r>
              <w:rPr>
                <w:rFonts w:ascii="Corbel" w:hAnsi="Corbel"/>
                <w:b/>
                <w:color w:val="000000"/>
                <w:sz w:val="19"/>
                <w:szCs w:val="19"/>
                <w:lang w:val="en-US"/>
              </w:rPr>
              <w:t xml:space="preserve">III) </w:t>
            </w:r>
            <w:r w:rsidRPr="009364FA">
              <w:rPr>
                <w:rFonts w:ascii="Corbel" w:hAnsi="Corbel"/>
                <w:b/>
                <w:color w:val="000000"/>
                <w:sz w:val="19"/>
                <w:szCs w:val="19"/>
                <w:lang w:val="en-US"/>
              </w:rPr>
              <w:t>The main risk factors inherent to the FUND’s portfolio composition are (in order of relevance):</w:t>
            </w:r>
            <w:r w:rsidRPr="009364FA">
              <w:rPr>
                <w:rFonts w:ascii="Corbel" w:hAnsi="Corbel"/>
                <w:color w:val="000000"/>
                <w:sz w:val="19"/>
                <w:szCs w:val="19"/>
                <w:lang w:val="en-US"/>
              </w:rPr>
              <w:t xml:space="preserve"> </w:t>
            </w:r>
          </w:p>
        </w:tc>
      </w:tr>
      <w:tr w:rsidR="00422A83" w:rsidRPr="002C514E" w14:paraId="66B6267A" w14:textId="1D0DCBD9" w:rsidTr="009364FA">
        <w:tc>
          <w:tcPr>
            <w:tcW w:w="2500" w:type="pct"/>
          </w:tcPr>
          <w:p w14:paraId="2DC12BB2" w14:textId="77777777" w:rsidR="00422A83" w:rsidRPr="007C0F93" w:rsidRDefault="00422A83" w:rsidP="00422A83">
            <w:pPr>
              <w:tabs>
                <w:tab w:val="left" w:pos="426"/>
              </w:tabs>
              <w:jc w:val="both"/>
              <w:rPr>
                <w:rFonts w:ascii="Corbel" w:hAnsi="Corbel"/>
                <w:sz w:val="19"/>
                <w:szCs w:val="19"/>
              </w:rPr>
            </w:pPr>
            <w:r w:rsidRPr="007C0F93">
              <w:rPr>
                <w:rFonts w:ascii="Corbel" w:eastAsia="SimSun" w:hAnsi="Corbel" w:cs="Arial Narrow"/>
                <w:sz w:val="19"/>
                <w:szCs w:val="19"/>
                <w:lang w:eastAsia="zh-CN"/>
              </w:rPr>
              <w:t>1-</w:t>
            </w:r>
            <w:r w:rsidRPr="007C0F93">
              <w:rPr>
                <w:rFonts w:ascii="Corbel" w:eastAsia="SimSun" w:hAnsi="Corbel" w:cs="Arial Narrow"/>
                <w:b/>
                <w:sz w:val="19"/>
                <w:szCs w:val="19"/>
                <w:lang w:eastAsia="zh-CN"/>
              </w:rPr>
              <w:t xml:space="preserve"> </w:t>
            </w:r>
            <w:r w:rsidRPr="007C0F93">
              <w:rPr>
                <w:rFonts w:ascii="Corbel" w:hAnsi="Corbel"/>
                <w:b/>
                <w:sz w:val="19"/>
                <w:szCs w:val="19"/>
              </w:rPr>
              <w:t>Mercado:</w:t>
            </w:r>
            <w:r w:rsidRPr="007C0F93">
              <w:rPr>
                <w:rFonts w:ascii="Corbel" w:hAnsi="Corbel"/>
                <w:sz w:val="19"/>
                <w:szCs w:val="19"/>
              </w:rPr>
              <w:t xml:space="preserve"> variação dos preços dos ativos decorrentes das condições de mercado quando de sua negociação. O FUNDO contabiliza seus ativos pelo valor de mercado e poderá haver variação no preço dos títulos entre a data de sua emissão ou aquisição e a de resgate, vencimento ou venda. As oscilações poderão ocorrer em função da reação dos mercados frente a notícias econômicas e políticas, podendo responder a notícias específicas a respeito dos emissores dos ativos da carteira do FUNDO. Em relação às ações, o seu preço depende de fatores específicos das companhias emissoras bem como de fatores globais da economia brasileira e internacional. </w:t>
            </w:r>
          </w:p>
        </w:tc>
        <w:tc>
          <w:tcPr>
            <w:tcW w:w="2500" w:type="pct"/>
          </w:tcPr>
          <w:p w14:paraId="3551F4D6" w14:textId="242A87A4" w:rsidR="00422A83" w:rsidRPr="009364FA" w:rsidRDefault="00422A83" w:rsidP="009364FA">
            <w:pPr>
              <w:spacing w:after="200" w:line="276" w:lineRule="auto"/>
              <w:jc w:val="both"/>
              <w:rPr>
                <w:rFonts w:ascii="Corbel" w:hAnsi="Corbel"/>
                <w:sz w:val="19"/>
                <w:szCs w:val="19"/>
                <w:lang w:val="en-US"/>
              </w:rPr>
            </w:pPr>
            <w:r w:rsidRPr="009364FA">
              <w:rPr>
                <w:rFonts w:ascii="Corbel" w:hAnsi="Corbel"/>
                <w:sz w:val="19"/>
                <w:szCs w:val="19"/>
                <w:lang w:val="en-US"/>
              </w:rPr>
              <w:t>1-</w:t>
            </w:r>
            <w:r w:rsidRPr="009364FA">
              <w:rPr>
                <w:rFonts w:ascii="Corbel" w:hAnsi="Corbel"/>
                <w:b/>
                <w:sz w:val="19"/>
                <w:szCs w:val="19"/>
                <w:lang w:val="en-US"/>
              </w:rPr>
              <w:t xml:space="preserve"> </w:t>
            </w:r>
            <w:r w:rsidRPr="009364FA">
              <w:rPr>
                <w:rFonts w:ascii="Corbel" w:hAnsi="Corbel"/>
                <w:b/>
                <w:bCs/>
                <w:sz w:val="19"/>
                <w:szCs w:val="19"/>
                <w:lang w:val="en-US"/>
              </w:rPr>
              <w:t>Market:</w:t>
            </w:r>
            <w:r w:rsidRPr="009364FA">
              <w:rPr>
                <w:rFonts w:ascii="Corbel" w:hAnsi="Corbel"/>
                <w:sz w:val="19"/>
                <w:szCs w:val="19"/>
                <w:lang w:val="en-US"/>
              </w:rPr>
              <w:t xml:space="preserve"> variation in asset prices arising from market conditions when they are negotiated. The FUND accounts for its assets by their market value and there may be variations in the price of securities between the date of their issue or acquisition and the date of redemption, maturity or sale. Oscillations may occur due to market reaction to economic and political news and may respond to specific news regarding the issuers of the assets in the FUND’s portfolio. In relation to shares, their price depends on specific factors of the issuing companies as well as global factors of the Brazilian and international economy. </w:t>
            </w:r>
          </w:p>
        </w:tc>
      </w:tr>
      <w:tr w:rsidR="00422A83" w:rsidRPr="002C514E" w14:paraId="0E5A9CBE" w14:textId="0EA26683" w:rsidTr="009364FA">
        <w:tc>
          <w:tcPr>
            <w:tcW w:w="2500" w:type="pct"/>
          </w:tcPr>
          <w:p w14:paraId="74EEF5DA" w14:textId="77777777" w:rsidR="00422A83" w:rsidRPr="007C0F93" w:rsidRDefault="00422A83" w:rsidP="00422A83">
            <w:pPr>
              <w:jc w:val="both"/>
              <w:rPr>
                <w:rFonts w:ascii="Corbel" w:hAnsi="Corbel"/>
                <w:sz w:val="19"/>
                <w:szCs w:val="19"/>
              </w:rPr>
            </w:pPr>
            <w:r w:rsidRPr="007C0F93">
              <w:rPr>
                <w:rFonts w:ascii="Corbel" w:hAnsi="Corbel"/>
                <w:sz w:val="19"/>
                <w:szCs w:val="19"/>
              </w:rPr>
              <w:t xml:space="preserve">2- </w:t>
            </w:r>
            <w:r w:rsidRPr="007C0F93">
              <w:rPr>
                <w:rFonts w:ascii="Corbel" w:hAnsi="Corbel"/>
                <w:b/>
                <w:sz w:val="19"/>
                <w:szCs w:val="19"/>
              </w:rPr>
              <w:t>Mercado Externo:</w:t>
            </w:r>
            <w:r w:rsidRPr="007C0F93">
              <w:rPr>
                <w:rFonts w:ascii="Corbel" w:hAnsi="Corbel"/>
                <w:sz w:val="19"/>
                <w:szCs w:val="19"/>
              </w:rPr>
              <w:t xml:space="preserve"> os Fundos Investidos poderão manter em sua carteira ativos financeiros negociados no exterior e, consequentemente, sua performance pode ser afetada por requisitos legais ou regulatórios, por exigências tributárias relativas a todos os países nos quais os Fundos Investidos invistam ou, ainda, pela variação do Real em relação a outras moedas. Os investimentos dos Fundos Investidos estarão expostos a alterações nas condições política, econômica ou social nos países onde investe, o que pode afetar negativamente o valor de seus ativos e, consequentemente, o valor das cotas do FUNDO.</w:t>
            </w:r>
          </w:p>
        </w:tc>
        <w:tc>
          <w:tcPr>
            <w:tcW w:w="2500" w:type="pct"/>
          </w:tcPr>
          <w:p w14:paraId="07437175" w14:textId="41643C04" w:rsidR="00422A83" w:rsidRPr="009364FA" w:rsidRDefault="00422A83" w:rsidP="009364FA">
            <w:pPr>
              <w:spacing w:after="200" w:line="276" w:lineRule="auto"/>
              <w:jc w:val="both"/>
              <w:rPr>
                <w:rFonts w:ascii="Corbel" w:hAnsi="Corbel"/>
                <w:sz w:val="19"/>
                <w:szCs w:val="19"/>
                <w:lang w:val="en-US"/>
              </w:rPr>
            </w:pPr>
            <w:r w:rsidRPr="009364FA">
              <w:rPr>
                <w:rFonts w:ascii="Corbel" w:hAnsi="Corbel"/>
                <w:sz w:val="19"/>
                <w:szCs w:val="19"/>
                <w:lang w:val="en-US"/>
              </w:rPr>
              <w:t xml:space="preserve">2- </w:t>
            </w:r>
            <w:r w:rsidRPr="009364FA">
              <w:rPr>
                <w:rFonts w:ascii="Corbel" w:hAnsi="Corbel"/>
                <w:b/>
                <w:bCs/>
                <w:sz w:val="19"/>
                <w:szCs w:val="19"/>
                <w:lang w:val="en-US"/>
              </w:rPr>
              <w:t>Foreign Market:</w:t>
            </w:r>
            <w:r w:rsidRPr="009364FA">
              <w:rPr>
                <w:rFonts w:ascii="Corbel" w:hAnsi="Corbel"/>
                <w:sz w:val="19"/>
                <w:szCs w:val="19"/>
                <w:lang w:val="en-US"/>
              </w:rPr>
              <w:t xml:space="preserve"> the Invested Funds may maintain in their portfolio financial assets traded abroad and consequently their performance </w:t>
            </w:r>
            <w:proofErr w:type="gramStart"/>
            <w:r w:rsidRPr="009364FA">
              <w:rPr>
                <w:rFonts w:ascii="Corbel" w:hAnsi="Corbel"/>
                <w:sz w:val="19"/>
                <w:szCs w:val="19"/>
                <w:lang w:val="en-US"/>
              </w:rPr>
              <w:t>can be affected</w:t>
            </w:r>
            <w:proofErr w:type="gramEnd"/>
            <w:r w:rsidRPr="009364FA">
              <w:rPr>
                <w:rFonts w:ascii="Corbel" w:hAnsi="Corbel"/>
                <w:sz w:val="19"/>
                <w:szCs w:val="19"/>
                <w:lang w:val="en-US"/>
              </w:rPr>
              <w:t xml:space="preserve"> by legal or regulatory requirements, by tax requirements related to all the countries in which the Invested Funds invest or even by the variation of the Real in relation to other currencies. Investments of the Invested Funds </w:t>
            </w:r>
            <w:proofErr w:type="gramStart"/>
            <w:r w:rsidRPr="009364FA">
              <w:rPr>
                <w:rFonts w:ascii="Corbel" w:hAnsi="Corbel"/>
                <w:sz w:val="19"/>
                <w:szCs w:val="19"/>
                <w:lang w:val="en-US"/>
              </w:rPr>
              <w:t>will be exposed</w:t>
            </w:r>
            <w:proofErr w:type="gramEnd"/>
            <w:r w:rsidRPr="009364FA">
              <w:rPr>
                <w:rFonts w:ascii="Corbel" w:hAnsi="Corbel"/>
                <w:sz w:val="19"/>
                <w:szCs w:val="19"/>
                <w:lang w:val="en-US"/>
              </w:rPr>
              <w:t xml:space="preserve"> to changes in political, economic or social conditions in the countries where they invest, which may adversely affect the value of their assets and, consequently, the value of the FUND’s shares.</w:t>
            </w:r>
          </w:p>
        </w:tc>
      </w:tr>
      <w:tr w:rsidR="00422A83" w:rsidRPr="002C514E" w14:paraId="22F0838E" w14:textId="3D5F4D3B" w:rsidTr="009364FA">
        <w:tc>
          <w:tcPr>
            <w:tcW w:w="2500" w:type="pct"/>
          </w:tcPr>
          <w:p w14:paraId="453BD1E8" w14:textId="77777777" w:rsidR="00422A83" w:rsidRPr="007C0F93" w:rsidRDefault="00422A83" w:rsidP="00422A83">
            <w:pPr>
              <w:tabs>
                <w:tab w:val="left" w:pos="426"/>
              </w:tabs>
              <w:jc w:val="both"/>
              <w:rPr>
                <w:rFonts w:ascii="Corbel" w:hAnsi="Corbel"/>
                <w:sz w:val="19"/>
                <w:szCs w:val="19"/>
              </w:rPr>
            </w:pPr>
            <w:r w:rsidRPr="007C0F93">
              <w:rPr>
                <w:rFonts w:ascii="Corbel" w:eastAsia="SimSun" w:hAnsi="Corbel" w:cs="Arial Narrow"/>
                <w:sz w:val="19"/>
                <w:szCs w:val="19"/>
                <w:lang w:eastAsia="zh-CN"/>
              </w:rPr>
              <w:lastRenderedPageBreak/>
              <w:t>3-</w:t>
            </w:r>
            <w:r w:rsidRPr="007C0F93">
              <w:rPr>
                <w:rFonts w:ascii="Corbel" w:eastAsia="SimSun" w:hAnsi="Corbel" w:cs="Arial Narrow"/>
                <w:b/>
                <w:sz w:val="19"/>
                <w:szCs w:val="19"/>
                <w:lang w:eastAsia="zh-CN"/>
              </w:rPr>
              <w:t xml:space="preserve"> </w:t>
            </w:r>
            <w:r w:rsidRPr="007C0F93">
              <w:rPr>
                <w:rFonts w:ascii="Corbel" w:eastAsia="MS Mincho" w:hAnsi="Corbel" w:cs="Arial Narrow"/>
                <w:b/>
                <w:bCs/>
                <w:color w:val="000000"/>
                <w:sz w:val="19"/>
                <w:szCs w:val="19"/>
                <w:lang w:eastAsia="ja-JP"/>
              </w:rPr>
              <w:t>Crédito</w:t>
            </w:r>
            <w:r w:rsidRPr="007C0F93">
              <w:rPr>
                <w:rFonts w:ascii="Corbel" w:eastAsia="MS Mincho" w:hAnsi="Corbel" w:cs="Arial Narrow"/>
                <w:color w:val="000000"/>
                <w:sz w:val="19"/>
                <w:szCs w:val="19"/>
                <w:lang w:eastAsia="ja-JP"/>
              </w:rPr>
              <w:t xml:space="preserve">: </w:t>
            </w:r>
            <w:r w:rsidRPr="007C0F93">
              <w:rPr>
                <w:rFonts w:ascii="Corbel" w:hAnsi="Corbel"/>
                <w:sz w:val="19"/>
                <w:szCs w:val="19"/>
              </w:rPr>
              <w:t>risco de inadimplência por parte das contrapartes e dos emissores dos títulos componentes da carteira do FUNDO não cumprirem suas obrigações de pagar tanto o principal como os juros de suas dívidas, podendo</w:t>
            </w:r>
            <w:r w:rsidRPr="007C0F93" w:rsidDel="0081212E">
              <w:rPr>
                <w:rFonts w:ascii="Corbel" w:hAnsi="Corbel"/>
                <w:sz w:val="19"/>
                <w:szCs w:val="19"/>
              </w:rPr>
              <w:t xml:space="preserve"> </w:t>
            </w:r>
            <w:r w:rsidRPr="007C0F93">
              <w:rPr>
                <w:rFonts w:ascii="Corbel" w:hAnsi="Corbel"/>
                <w:sz w:val="19"/>
                <w:szCs w:val="19"/>
              </w:rPr>
              <w:t xml:space="preserve">resultar em perda dos rendimentos e do capital investido pelo FUNDO. </w:t>
            </w:r>
          </w:p>
        </w:tc>
        <w:tc>
          <w:tcPr>
            <w:tcW w:w="2500" w:type="pct"/>
          </w:tcPr>
          <w:p w14:paraId="0C2299DE" w14:textId="26758D6D" w:rsidR="00422A83" w:rsidRPr="009364FA" w:rsidRDefault="00422A83" w:rsidP="009364FA">
            <w:pPr>
              <w:spacing w:after="200" w:line="276" w:lineRule="auto"/>
              <w:jc w:val="both"/>
              <w:rPr>
                <w:rFonts w:ascii="Corbel" w:hAnsi="Corbel"/>
                <w:sz w:val="19"/>
                <w:szCs w:val="19"/>
                <w:lang w:val="en-US"/>
              </w:rPr>
            </w:pPr>
            <w:r w:rsidRPr="009364FA">
              <w:rPr>
                <w:rFonts w:ascii="Corbel" w:hAnsi="Corbel"/>
                <w:sz w:val="19"/>
                <w:szCs w:val="19"/>
                <w:lang w:val="en-US"/>
              </w:rPr>
              <w:t>3-</w:t>
            </w:r>
            <w:r w:rsidRPr="009364FA">
              <w:rPr>
                <w:rFonts w:ascii="Corbel" w:hAnsi="Corbel"/>
                <w:b/>
                <w:sz w:val="19"/>
                <w:szCs w:val="19"/>
                <w:lang w:val="en-US"/>
              </w:rPr>
              <w:t xml:space="preserve"> </w:t>
            </w:r>
            <w:r w:rsidRPr="009364FA">
              <w:rPr>
                <w:rFonts w:ascii="Corbel" w:hAnsi="Corbel"/>
                <w:b/>
                <w:bCs/>
                <w:sz w:val="19"/>
                <w:szCs w:val="19"/>
                <w:lang w:val="en-US"/>
              </w:rPr>
              <w:t>Credit:</w:t>
            </w:r>
            <w:r w:rsidRPr="009364FA">
              <w:rPr>
                <w:rFonts w:ascii="Corbel" w:hAnsi="Corbel"/>
                <w:color w:val="000000"/>
                <w:sz w:val="19"/>
                <w:szCs w:val="19"/>
                <w:lang w:val="en-US"/>
              </w:rPr>
              <w:t xml:space="preserve"> </w:t>
            </w:r>
            <w:r w:rsidRPr="009364FA">
              <w:rPr>
                <w:rFonts w:ascii="Corbel" w:hAnsi="Corbel"/>
                <w:sz w:val="19"/>
                <w:szCs w:val="19"/>
                <w:lang w:val="en-US"/>
              </w:rPr>
              <w:t xml:space="preserve">Risk of default by counterparties and the issuers of the securities in the FUND’s portfolio failing to meet their obligations to pay both the principal and interest on their debts, which may result in a loss of income and capital invested by the FUND. </w:t>
            </w:r>
          </w:p>
        </w:tc>
      </w:tr>
      <w:tr w:rsidR="00422A83" w:rsidRPr="002C514E" w14:paraId="40C0E442" w14:textId="06BF55C9" w:rsidTr="009364FA">
        <w:tc>
          <w:tcPr>
            <w:tcW w:w="2500" w:type="pct"/>
          </w:tcPr>
          <w:p w14:paraId="7FF3A2FE" w14:textId="77777777" w:rsidR="00422A83" w:rsidRPr="007C0F93" w:rsidRDefault="00422A83" w:rsidP="00422A83">
            <w:pPr>
              <w:jc w:val="both"/>
              <w:rPr>
                <w:rFonts w:ascii="Corbel" w:eastAsia="SimSun" w:hAnsi="Corbel" w:cs="Arial Narrow"/>
                <w:sz w:val="19"/>
                <w:szCs w:val="19"/>
                <w:lang w:eastAsia="zh-CN"/>
              </w:rPr>
            </w:pPr>
            <w:r w:rsidRPr="007C0F93">
              <w:rPr>
                <w:rFonts w:ascii="Corbel" w:hAnsi="Corbel"/>
                <w:sz w:val="19"/>
                <w:szCs w:val="19"/>
              </w:rPr>
              <w:t>4</w:t>
            </w:r>
            <w:r w:rsidRPr="007C0F93">
              <w:rPr>
                <w:rFonts w:ascii="Corbel" w:eastAsia="SimSun" w:hAnsi="Corbel" w:cs="Arial Narrow"/>
                <w:sz w:val="19"/>
                <w:szCs w:val="19"/>
                <w:lang w:eastAsia="zh-CN"/>
              </w:rPr>
              <w:t>-</w:t>
            </w:r>
            <w:r w:rsidRPr="007C0F93">
              <w:rPr>
                <w:rFonts w:ascii="Corbel" w:eastAsia="SimSun" w:hAnsi="Corbel" w:cs="Arial Narrow"/>
                <w:b/>
                <w:sz w:val="19"/>
                <w:szCs w:val="19"/>
                <w:lang w:eastAsia="zh-CN"/>
              </w:rPr>
              <w:t xml:space="preserve"> Derivativos</w:t>
            </w:r>
            <w:r w:rsidRPr="007C0F93">
              <w:rPr>
                <w:rFonts w:ascii="Corbel" w:eastAsia="SimSun" w:hAnsi="Corbel" w:cs="Arial Narrow"/>
                <w:sz w:val="19"/>
                <w:szCs w:val="19"/>
                <w:lang w:eastAsia="zh-CN"/>
              </w:rPr>
              <w:t xml:space="preserve">: os derivativos são contratos de liquidação futura que podem apresentar, durante períodos de tempo indeterminado, comportamento diversos dos ativos nos quais são referenciados, visto que seu preço é decorrente de diversos fatores baseados em expectativas futuras. </w:t>
            </w:r>
            <w:r w:rsidRPr="007C0F93">
              <w:rPr>
                <w:rFonts w:ascii="Corbel" w:hAnsi="Corbel"/>
                <w:sz w:val="19"/>
                <w:szCs w:val="19"/>
              </w:rPr>
              <w:t>Ainda, caso os Fundos Investidos utilizem operações de derivativos para alavancagem, tais operações poderão acarretar perdas superiores ao capital aplicado e a consequente obrigação dos cotistas de aportar recursos adicionais para cobrir o prejuízo dos Fundos Investidos.</w:t>
            </w:r>
          </w:p>
        </w:tc>
        <w:tc>
          <w:tcPr>
            <w:tcW w:w="2500" w:type="pct"/>
          </w:tcPr>
          <w:p w14:paraId="754AA28F" w14:textId="4B4B3E09" w:rsidR="00422A83" w:rsidRPr="009364FA" w:rsidRDefault="00422A83" w:rsidP="009364FA">
            <w:pPr>
              <w:spacing w:after="200" w:line="276" w:lineRule="auto"/>
              <w:jc w:val="both"/>
              <w:rPr>
                <w:rFonts w:ascii="Corbel" w:eastAsia="SimSun" w:hAnsi="Corbel" w:cs="Arial Narrow"/>
                <w:sz w:val="19"/>
                <w:szCs w:val="19"/>
                <w:lang w:val="en-US" w:eastAsia="zh-CN"/>
              </w:rPr>
            </w:pPr>
            <w:r w:rsidRPr="009364FA">
              <w:rPr>
                <w:rFonts w:ascii="Corbel" w:hAnsi="Corbel"/>
                <w:sz w:val="19"/>
                <w:szCs w:val="19"/>
                <w:lang w:val="en-US"/>
              </w:rPr>
              <w:t>4-</w:t>
            </w:r>
            <w:r w:rsidRPr="009364FA">
              <w:rPr>
                <w:rFonts w:ascii="Corbel" w:hAnsi="Corbel"/>
                <w:b/>
                <w:sz w:val="19"/>
                <w:szCs w:val="19"/>
                <w:lang w:val="en-US"/>
              </w:rPr>
              <w:t xml:space="preserve"> </w:t>
            </w:r>
            <w:r w:rsidRPr="009364FA">
              <w:rPr>
                <w:rFonts w:ascii="Corbel" w:hAnsi="Corbel"/>
                <w:b/>
                <w:bCs/>
                <w:sz w:val="19"/>
                <w:szCs w:val="19"/>
                <w:lang w:val="en-US"/>
              </w:rPr>
              <w:t>Derivatives</w:t>
            </w:r>
            <w:r w:rsidRPr="009364FA">
              <w:rPr>
                <w:rFonts w:ascii="Corbel" w:hAnsi="Corbel"/>
                <w:sz w:val="19"/>
                <w:szCs w:val="19"/>
                <w:lang w:val="en-US"/>
              </w:rPr>
              <w:t xml:space="preserve">: derivatives are future settlement contracts that may present, for undetermined periods of time, different behaviors from the assets in which they are referenced, given that their price is a result of several factors based on future expectations. Furthermore, should the Invested Funds use derivative operations for </w:t>
            </w:r>
            <w:proofErr w:type="gramStart"/>
            <w:r w:rsidRPr="009364FA">
              <w:rPr>
                <w:rFonts w:ascii="Corbel" w:hAnsi="Corbel"/>
                <w:sz w:val="19"/>
                <w:szCs w:val="19"/>
                <w:lang w:val="en-US"/>
              </w:rPr>
              <w:t>leverage</w:t>
            </w:r>
            <w:proofErr w:type="gramEnd"/>
            <w:r w:rsidRPr="009364FA">
              <w:rPr>
                <w:rFonts w:ascii="Corbel" w:hAnsi="Corbel"/>
                <w:sz w:val="19"/>
                <w:szCs w:val="19"/>
                <w:lang w:val="en-US"/>
              </w:rPr>
              <w:t>, such operations may result in losses in excess of the invested capital and the consequent obligation of shareholders to contribute additional resources to cover the losses of the Invested Funds.</w:t>
            </w:r>
          </w:p>
        </w:tc>
      </w:tr>
      <w:tr w:rsidR="00422A83" w:rsidRPr="002C514E" w14:paraId="2C9A63BD" w14:textId="2097C34D" w:rsidTr="009364FA">
        <w:tc>
          <w:tcPr>
            <w:tcW w:w="2500" w:type="pct"/>
          </w:tcPr>
          <w:p w14:paraId="430186BA" w14:textId="77777777" w:rsidR="00422A83" w:rsidRPr="007C0F93" w:rsidRDefault="00422A83" w:rsidP="00422A83">
            <w:pPr>
              <w:pStyle w:val="ListParagraph"/>
              <w:tabs>
                <w:tab w:val="left" w:pos="0"/>
              </w:tabs>
              <w:autoSpaceDE w:val="0"/>
              <w:autoSpaceDN w:val="0"/>
              <w:adjustRightInd w:val="0"/>
              <w:spacing w:after="0" w:line="240" w:lineRule="auto"/>
              <w:ind w:left="0"/>
              <w:jc w:val="both"/>
              <w:rPr>
                <w:rFonts w:ascii="Corbel" w:eastAsia="SimSun" w:hAnsi="Corbel" w:cs="Arial Narrow"/>
                <w:sz w:val="19"/>
                <w:szCs w:val="19"/>
                <w:lang w:eastAsia="zh-CN"/>
              </w:rPr>
            </w:pPr>
            <w:r w:rsidRPr="007C0F93">
              <w:rPr>
                <w:rFonts w:ascii="Corbel" w:hAnsi="Corbel"/>
                <w:sz w:val="19"/>
                <w:szCs w:val="19"/>
              </w:rPr>
              <w:t>5</w:t>
            </w:r>
            <w:r w:rsidRPr="007C0F93">
              <w:rPr>
                <w:rFonts w:ascii="Corbel" w:eastAsia="SimSun" w:hAnsi="Corbel" w:cs="Arial Narrow"/>
                <w:sz w:val="19"/>
                <w:szCs w:val="19"/>
                <w:lang w:eastAsia="zh-CN"/>
              </w:rPr>
              <w:t>-</w:t>
            </w:r>
            <w:r w:rsidRPr="007C0F93">
              <w:rPr>
                <w:rFonts w:ascii="Corbel" w:eastAsia="SimSun" w:hAnsi="Corbel" w:cs="Arial Narrow"/>
                <w:b/>
                <w:sz w:val="19"/>
                <w:szCs w:val="19"/>
                <w:lang w:eastAsia="zh-CN"/>
              </w:rPr>
              <w:t xml:space="preserve"> Concentração por Emissor</w:t>
            </w:r>
            <w:r w:rsidRPr="007C0F93">
              <w:rPr>
                <w:rFonts w:ascii="Corbel" w:eastAsia="SimSun" w:hAnsi="Corbel" w:cs="Arial Narrow"/>
                <w:sz w:val="19"/>
                <w:szCs w:val="19"/>
                <w:lang w:eastAsia="zh-CN"/>
              </w:rPr>
              <w:t>: o FUNDO pode estar exposto à significativa concentração em ativos de um mesmo emissor ou em determinadas modalidades de ativos. A concentração da carteira do FUNDO acarreta o comprometimento de uma parcela maior de seu patrimônio em ativos de um único ou de poucos emissores ou em uma única ou em poucas modalidades de ativos, potencializando o risco nas hipóteses de inadimplemento dos emissores dos ativos integrantes da carteira do FUNDO e/ou intermediários das operações realizadas na carteira do FUNDO ou de desvalorização dos referidos ativos.</w:t>
            </w:r>
          </w:p>
        </w:tc>
        <w:tc>
          <w:tcPr>
            <w:tcW w:w="2500" w:type="pct"/>
          </w:tcPr>
          <w:p w14:paraId="792C2741" w14:textId="2DEAD0FD" w:rsidR="00422A83" w:rsidRPr="009364FA" w:rsidRDefault="00422A83" w:rsidP="009364FA">
            <w:pPr>
              <w:spacing w:after="200" w:line="276" w:lineRule="auto"/>
              <w:jc w:val="both"/>
              <w:rPr>
                <w:rFonts w:ascii="Corbel" w:eastAsia="SimSun" w:hAnsi="Corbel" w:cs="Arial Narrow"/>
                <w:sz w:val="19"/>
                <w:szCs w:val="19"/>
                <w:lang w:val="en-US" w:eastAsia="zh-CN"/>
              </w:rPr>
            </w:pPr>
            <w:r w:rsidRPr="009364FA">
              <w:rPr>
                <w:rFonts w:ascii="Corbel" w:hAnsi="Corbel"/>
                <w:sz w:val="19"/>
                <w:szCs w:val="19"/>
                <w:lang w:val="en-US"/>
              </w:rPr>
              <w:t>5-</w:t>
            </w:r>
            <w:r w:rsidRPr="009364FA">
              <w:rPr>
                <w:rFonts w:ascii="Corbel" w:hAnsi="Corbel"/>
                <w:b/>
                <w:sz w:val="19"/>
                <w:szCs w:val="19"/>
                <w:lang w:val="en-US"/>
              </w:rPr>
              <w:t xml:space="preserve"> </w:t>
            </w:r>
            <w:r w:rsidRPr="009364FA">
              <w:rPr>
                <w:rFonts w:ascii="Corbel" w:hAnsi="Corbel"/>
                <w:b/>
                <w:bCs/>
                <w:sz w:val="19"/>
                <w:szCs w:val="19"/>
                <w:lang w:val="en-US"/>
              </w:rPr>
              <w:t>Concentration by Issuer:</w:t>
            </w:r>
            <w:r w:rsidRPr="009364FA">
              <w:rPr>
                <w:rFonts w:ascii="Corbel" w:hAnsi="Corbel"/>
                <w:sz w:val="19"/>
                <w:szCs w:val="19"/>
                <w:lang w:val="en-US"/>
              </w:rPr>
              <w:t xml:space="preserve"> the FUND may be exposed to significant concentration in assets of the same issuer or in certain types of assets. The concentration of the FUND’s portfolio entails the commitment of a larger part of its assets in assets from a single or few issuers, or in a single or few types of assets, thus increasing the risk in case of default by the issuers of the assets included in the FUND’s portfolio and/or intermediaries of the operations carried out in the FUND’s portfolio, or in case of devaluation of the referred assets.</w:t>
            </w:r>
          </w:p>
        </w:tc>
      </w:tr>
      <w:tr w:rsidR="00422A83" w:rsidRPr="002C514E" w14:paraId="7244FEAC" w14:textId="246054CD" w:rsidTr="009364FA">
        <w:tc>
          <w:tcPr>
            <w:tcW w:w="2500" w:type="pct"/>
          </w:tcPr>
          <w:p w14:paraId="39F11F27" w14:textId="77777777" w:rsidR="00422A83" w:rsidRPr="007C0F93" w:rsidRDefault="00422A83" w:rsidP="00422A83">
            <w:pPr>
              <w:pStyle w:val="ListParagraph"/>
              <w:tabs>
                <w:tab w:val="left" w:pos="0"/>
              </w:tabs>
              <w:autoSpaceDE w:val="0"/>
              <w:autoSpaceDN w:val="0"/>
              <w:adjustRightInd w:val="0"/>
              <w:spacing w:after="0" w:line="240" w:lineRule="auto"/>
              <w:ind w:left="0"/>
              <w:jc w:val="both"/>
              <w:rPr>
                <w:rFonts w:ascii="Corbel" w:hAnsi="Corbel" w:cs="Tahoma"/>
                <w:color w:val="000000"/>
                <w:sz w:val="19"/>
                <w:szCs w:val="19"/>
              </w:rPr>
            </w:pPr>
            <w:r w:rsidRPr="007C0F93">
              <w:rPr>
                <w:rFonts w:ascii="Corbel" w:hAnsi="Corbel" w:cs="Tahoma"/>
                <w:color w:val="000000"/>
                <w:sz w:val="19"/>
                <w:szCs w:val="19"/>
              </w:rPr>
              <w:t>Informações mais detalhadas sobre o FUNDO podem ser obtidas no Formulário de Informações Complementares e no Regulamento.</w:t>
            </w:r>
          </w:p>
        </w:tc>
        <w:tc>
          <w:tcPr>
            <w:tcW w:w="2500" w:type="pct"/>
          </w:tcPr>
          <w:p w14:paraId="1EA1FC9D" w14:textId="4764D918" w:rsidR="00422A83" w:rsidRPr="009364FA" w:rsidRDefault="00422A83" w:rsidP="009364FA">
            <w:pPr>
              <w:spacing w:after="200" w:line="276" w:lineRule="auto"/>
              <w:jc w:val="both"/>
              <w:rPr>
                <w:rFonts w:ascii="Corbel" w:eastAsiaTheme="minorHAnsi" w:hAnsi="Corbel" w:cs="Tahoma"/>
                <w:color w:val="000000"/>
                <w:sz w:val="19"/>
                <w:szCs w:val="19"/>
                <w:lang w:val="en-US" w:eastAsia="en-US"/>
              </w:rPr>
            </w:pPr>
            <w:r w:rsidRPr="009364FA">
              <w:rPr>
                <w:rFonts w:ascii="Corbel" w:hAnsi="Corbel"/>
                <w:color w:val="000000"/>
                <w:sz w:val="19"/>
                <w:szCs w:val="19"/>
                <w:lang w:val="en-US"/>
              </w:rPr>
              <w:t>More detailed information on the FUND can be obtained in the Complementary Information Form and in the By-Laws.</w:t>
            </w:r>
          </w:p>
        </w:tc>
      </w:tr>
      <w:tr w:rsidR="00422A83" w:rsidRPr="007C0F93" w14:paraId="5ED4C16A" w14:textId="02E94131" w:rsidTr="009364FA">
        <w:tc>
          <w:tcPr>
            <w:tcW w:w="2500" w:type="pct"/>
          </w:tcPr>
          <w:p w14:paraId="5BEAEEB7" w14:textId="77777777" w:rsidR="00422A83" w:rsidRPr="007C0F93" w:rsidRDefault="00422A83" w:rsidP="00422A83">
            <w:pPr>
              <w:autoSpaceDE w:val="0"/>
              <w:autoSpaceDN w:val="0"/>
              <w:adjustRightInd w:val="0"/>
              <w:contextualSpacing/>
              <w:jc w:val="center"/>
              <w:rPr>
                <w:rFonts w:ascii="Corbel" w:hAnsi="Corbel" w:cs="Tahoma"/>
                <w:color w:val="000000"/>
                <w:sz w:val="19"/>
                <w:szCs w:val="19"/>
              </w:rPr>
            </w:pPr>
            <w:r w:rsidRPr="007C0F93">
              <w:rPr>
                <w:rFonts w:ascii="Corbel" w:hAnsi="Corbel" w:cs="Tahoma"/>
                <w:color w:val="000000"/>
                <w:sz w:val="19"/>
                <w:szCs w:val="19"/>
              </w:rPr>
              <w:fldChar w:fldCharType="begin">
                <w:ffData>
                  <w:name w:val="Text1"/>
                  <w:enabled/>
                  <w:calcOnExit w:val="0"/>
                  <w:textInput/>
                </w:ffData>
              </w:fldChar>
            </w:r>
            <w:r w:rsidRPr="007C0F93">
              <w:rPr>
                <w:rFonts w:ascii="Corbel" w:hAnsi="Corbel" w:cs="Tahoma"/>
                <w:color w:val="000000"/>
                <w:sz w:val="19"/>
                <w:szCs w:val="19"/>
              </w:rPr>
              <w:instrText xml:space="preserve"> FORMTEXT </w:instrText>
            </w:r>
            <w:r w:rsidRPr="007C0F93">
              <w:rPr>
                <w:rFonts w:ascii="Corbel" w:hAnsi="Corbel" w:cs="Tahoma"/>
                <w:color w:val="000000"/>
                <w:sz w:val="19"/>
                <w:szCs w:val="19"/>
              </w:rPr>
            </w:r>
            <w:r w:rsidRPr="007C0F93">
              <w:rPr>
                <w:rFonts w:ascii="Corbel" w:hAnsi="Corbel" w:cs="Tahoma"/>
                <w:color w:val="000000"/>
                <w:sz w:val="19"/>
                <w:szCs w:val="19"/>
              </w:rPr>
              <w:fldChar w:fldCharType="separate"/>
            </w:r>
            <w:r w:rsidRPr="007C0F93">
              <w:rPr>
                <w:rFonts w:ascii="Corbel" w:hAnsi="Corbel" w:cs="Tahoma"/>
                <w:noProof/>
                <w:color w:val="000000"/>
                <w:sz w:val="19"/>
                <w:szCs w:val="19"/>
              </w:rPr>
              <w:t> </w:t>
            </w:r>
            <w:r w:rsidRPr="007C0F93">
              <w:rPr>
                <w:rFonts w:ascii="Corbel" w:hAnsi="Corbel" w:cs="Tahoma"/>
                <w:noProof/>
                <w:color w:val="000000"/>
                <w:sz w:val="19"/>
                <w:szCs w:val="19"/>
              </w:rPr>
              <w:t> </w:t>
            </w:r>
            <w:r w:rsidRPr="007C0F93">
              <w:rPr>
                <w:rFonts w:ascii="Corbel" w:hAnsi="Corbel" w:cs="Tahoma"/>
                <w:noProof/>
                <w:color w:val="000000"/>
                <w:sz w:val="19"/>
                <w:szCs w:val="19"/>
              </w:rPr>
              <w:t> </w:t>
            </w:r>
            <w:r w:rsidRPr="007C0F93">
              <w:rPr>
                <w:rFonts w:ascii="Corbel" w:hAnsi="Corbel" w:cs="Tahoma"/>
                <w:noProof/>
                <w:color w:val="000000"/>
                <w:sz w:val="19"/>
                <w:szCs w:val="19"/>
              </w:rPr>
              <w:t> </w:t>
            </w:r>
            <w:r w:rsidRPr="007C0F93">
              <w:rPr>
                <w:rFonts w:ascii="Corbel" w:hAnsi="Corbel" w:cs="Tahoma"/>
                <w:noProof/>
                <w:color w:val="000000"/>
                <w:sz w:val="19"/>
                <w:szCs w:val="19"/>
              </w:rPr>
              <w:t> </w:t>
            </w:r>
            <w:r w:rsidRPr="007C0F93">
              <w:rPr>
                <w:rFonts w:ascii="Corbel" w:hAnsi="Corbel" w:cs="Tahoma"/>
                <w:color w:val="000000"/>
                <w:sz w:val="19"/>
                <w:szCs w:val="19"/>
              </w:rPr>
              <w:fldChar w:fldCharType="end"/>
            </w:r>
            <w:r w:rsidRPr="007C0F93">
              <w:rPr>
                <w:rFonts w:ascii="Corbel" w:hAnsi="Corbel" w:cs="Tahoma"/>
                <w:color w:val="000000"/>
                <w:sz w:val="19"/>
                <w:szCs w:val="19"/>
              </w:rPr>
              <w:t xml:space="preserve">, </w:t>
            </w:r>
            <w:r w:rsidRPr="007C0F93">
              <w:rPr>
                <w:rFonts w:ascii="Corbel" w:hAnsi="Corbel" w:cs="Tahoma"/>
                <w:color w:val="000000"/>
                <w:sz w:val="19"/>
                <w:szCs w:val="19"/>
              </w:rPr>
              <w:fldChar w:fldCharType="begin">
                <w:ffData>
                  <w:name w:val="Text1"/>
                  <w:enabled/>
                  <w:calcOnExit w:val="0"/>
                  <w:textInput/>
                </w:ffData>
              </w:fldChar>
            </w:r>
            <w:r w:rsidRPr="007C0F93">
              <w:rPr>
                <w:rFonts w:ascii="Corbel" w:hAnsi="Corbel" w:cs="Tahoma"/>
                <w:color w:val="000000"/>
                <w:sz w:val="19"/>
                <w:szCs w:val="19"/>
              </w:rPr>
              <w:instrText xml:space="preserve"> FORMTEXT </w:instrText>
            </w:r>
            <w:r w:rsidRPr="007C0F93">
              <w:rPr>
                <w:rFonts w:ascii="Corbel" w:hAnsi="Corbel" w:cs="Tahoma"/>
                <w:color w:val="000000"/>
                <w:sz w:val="19"/>
                <w:szCs w:val="19"/>
              </w:rPr>
            </w:r>
            <w:r w:rsidRPr="007C0F93">
              <w:rPr>
                <w:rFonts w:ascii="Corbel" w:hAnsi="Corbel" w:cs="Tahoma"/>
                <w:color w:val="000000"/>
                <w:sz w:val="19"/>
                <w:szCs w:val="19"/>
              </w:rPr>
              <w:fldChar w:fldCharType="separate"/>
            </w:r>
            <w:r w:rsidRPr="007C0F93">
              <w:rPr>
                <w:rFonts w:ascii="Corbel" w:hAnsi="Corbel" w:cs="Tahoma"/>
                <w:noProof/>
                <w:color w:val="000000"/>
                <w:sz w:val="19"/>
                <w:szCs w:val="19"/>
              </w:rPr>
              <w:t> </w:t>
            </w:r>
            <w:r w:rsidRPr="007C0F93">
              <w:rPr>
                <w:rFonts w:ascii="Corbel" w:hAnsi="Corbel" w:cs="Tahoma"/>
                <w:noProof/>
                <w:color w:val="000000"/>
                <w:sz w:val="19"/>
                <w:szCs w:val="19"/>
              </w:rPr>
              <w:t> </w:t>
            </w:r>
            <w:r w:rsidRPr="007C0F93">
              <w:rPr>
                <w:rFonts w:ascii="Corbel" w:hAnsi="Corbel" w:cs="Tahoma"/>
                <w:noProof/>
                <w:color w:val="000000"/>
                <w:sz w:val="19"/>
                <w:szCs w:val="19"/>
              </w:rPr>
              <w:t> </w:t>
            </w:r>
            <w:r w:rsidRPr="007C0F93">
              <w:rPr>
                <w:rFonts w:ascii="Corbel" w:hAnsi="Corbel" w:cs="Tahoma"/>
                <w:noProof/>
                <w:color w:val="000000"/>
                <w:sz w:val="19"/>
                <w:szCs w:val="19"/>
              </w:rPr>
              <w:t> </w:t>
            </w:r>
            <w:r w:rsidRPr="007C0F93">
              <w:rPr>
                <w:rFonts w:ascii="Corbel" w:hAnsi="Corbel" w:cs="Tahoma"/>
                <w:noProof/>
                <w:color w:val="000000"/>
                <w:sz w:val="19"/>
                <w:szCs w:val="19"/>
              </w:rPr>
              <w:t> </w:t>
            </w:r>
            <w:r w:rsidRPr="007C0F93">
              <w:rPr>
                <w:rFonts w:ascii="Corbel" w:hAnsi="Corbel" w:cs="Tahoma"/>
                <w:color w:val="000000"/>
                <w:sz w:val="19"/>
                <w:szCs w:val="19"/>
              </w:rPr>
              <w:fldChar w:fldCharType="end"/>
            </w:r>
            <w:r w:rsidRPr="007C0F93">
              <w:rPr>
                <w:rFonts w:ascii="Corbel" w:hAnsi="Corbel" w:cs="Tahoma"/>
                <w:color w:val="000000"/>
                <w:sz w:val="19"/>
                <w:szCs w:val="19"/>
              </w:rPr>
              <w:t xml:space="preserve"> de </w:t>
            </w:r>
            <w:r w:rsidRPr="007C0F93">
              <w:rPr>
                <w:rFonts w:ascii="Corbel" w:hAnsi="Corbel" w:cs="Tahoma"/>
                <w:color w:val="000000"/>
                <w:sz w:val="19"/>
                <w:szCs w:val="19"/>
              </w:rPr>
              <w:fldChar w:fldCharType="begin">
                <w:ffData>
                  <w:name w:val="Text1"/>
                  <w:enabled/>
                  <w:calcOnExit w:val="0"/>
                  <w:textInput/>
                </w:ffData>
              </w:fldChar>
            </w:r>
            <w:r w:rsidRPr="007C0F93">
              <w:rPr>
                <w:rFonts w:ascii="Corbel" w:hAnsi="Corbel" w:cs="Tahoma"/>
                <w:color w:val="000000"/>
                <w:sz w:val="19"/>
                <w:szCs w:val="19"/>
              </w:rPr>
              <w:instrText xml:space="preserve"> FORMTEXT </w:instrText>
            </w:r>
            <w:r w:rsidRPr="007C0F93">
              <w:rPr>
                <w:rFonts w:ascii="Corbel" w:hAnsi="Corbel" w:cs="Tahoma"/>
                <w:color w:val="000000"/>
                <w:sz w:val="19"/>
                <w:szCs w:val="19"/>
              </w:rPr>
            </w:r>
            <w:r w:rsidRPr="007C0F93">
              <w:rPr>
                <w:rFonts w:ascii="Corbel" w:hAnsi="Corbel" w:cs="Tahoma"/>
                <w:color w:val="000000"/>
                <w:sz w:val="19"/>
                <w:szCs w:val="19"/>
              </w:rPr>
              <w:fldChar w:fldCharType="separate"/>
            </w:r>
            <w:r w:rsidRPr="007C0F93">
              <w:rPr>
                <w:rFonts w:ascii="Corbel" w:hAnsi="Corbel" w:cs="Tahoma"/>
                <w:noProof/>
                <w:color w:val="000000"/>
                <w:sz w:val="19"/>
                <w:szCs w:val="19"/>
              </w:rPr>
              <w:t> </w:t>
            </w:r>
            <w:r w:rsidRPr="007C0F93">
              <w:rPr>
                <w:rFonts w:ascii="Corbel" w:hAnsi="Corbel" w:cs="Tahoma"/>
                <w:noProof/>
                <w:color w:val="000000"/>
                <w:sz w:val="19"/>
                <w:szCs w:val="19"/>
              </w:rPr>
              <w:t> </w:t>
            </w:r>
            <w:r w:rsidRPr="007C0F93">
              <w:rPr>
                <w:rFonts w:ascii="Corbel" w:hAnsi="Corbel" w:cs="Tahoma"/>
                <w:noProof/>
                <w:color w:val="000000"/>
                <w:sz w:val="19"/>
                <w:szCs w:val="19"/>
              </w:rPr>
              <w:t> </w:t>
            </w:r>
            <w:r w:rsidRPr="007C0F93">
              <w:rPr>
                <w:rFonts w:ascii="Corbel" w:hAnsi="Corbel" w:cs="Tahoma"/>
                <w:noProof/>
                <w:color w:val="000000"/>
                <w:sz w:val="19"/>
                <w:szCs w:val="19"/>
              </w:rPr>
              <w:t> </w:t>
            </w:r>
            <w:r w:rsidRPr="007C0F93">
              <w:rPr>
                <w:rFonts w:ascii="Corbel" w:hAnsi="Corbel" w:cs="Tahoma"/>
                <w:noProof/>
                <w:color w:val="000000"/>
                <w:sz w:val="19"/>
                <w:szCs w:val="19"/>
              </w:rPr>
              <w:t> </w:t>
            </w:r>
            <w:r w:rsidRPr="007C0F93">
              <w:rPr>
                <w:rFonts w:ascii="Corbel" w:hAnsi="Corbel" w:cs="Tahoma"/>
                <w:color w:val="000000"/>
                <w:sz w:val="19"/>
                <w:szCs w:val="19"/>
              </w:rPr>
              <w:fldChar w:fldCharType="end"/>
            </w:r>
            <w:r w:rsidRPr="007C0F93">
              <w:rPr>
                <w:rFonts w:ascii="Corbel" w:hAnsi="Corbel" w:cs="Tahoma"/>
                <w:color w:val="000000"/>
                <w:sz w:val="19"/>
                <w:szCs w:val="19"/>
              </w:rPr>
              <w:t xml:space="preserve"> </w:t>
            </w:r>
            <w:proofErr w:type="spellStart"/>
            <w:r w:rsidRPr="007C0F93">
              <w:rPr>
                <w:rFonts w:ascii="Corbel" w:hAnsi="Corbel" w:cs="Tahoma"/>
                <w:color w:val="000000"/>
                <w:sz w:val="19"/>
                <w:szCs w:val="19"/>
              </w:rPr>
              <w:t>de</w:t>
            </w:r>
            <w:proofErr w:type="spellEnd"/>
            <w:r w:rsidRPr="007C0F93">
              <w:rPr>
                <w:rFonts w:ascii="Corbel" w:hAnsi="Corbel" w:cs="Tahoma"/>
                <w:color w:val="000000"/>
                <w:sz w:val="19"/>
                <w:szCs w:val="19"/>
              </w:rPr>
              <w:t xml:space="preserve"> 20</w:t>
            </w:r>
            <w:r w:rsidRPr="007C0F93">
              <w:rPr>
                <w:rFonts w:ascii="Corbel" w:hAnsi="Corbel" w:cs="Tahoma"/>
                <w:color w:val="000000"/>
                <w:sz w:val="19"/>
                <w:szCs w:val="19"/>
              </w:rPr>
              <w:fldChar w:fldCharType="begin">
                <w:ffData>
                  <w:name w:val="Text1"/>
                  <w:enabled/>
                  <w:calcOnExit w:val="0"/>
                  <w:textInput/>
                </w:ffData>
              </w:fldChar>
            </w:r>
            <w:r w:rsidRPr="007C0F93">
              <w:rPr>
                <w:rFonts w:ascii="Corbel" w:hAnsi="Corbel" w:cs="Tahoma"/>
                <w:color w:val="000000"/>
                <w:sz w:val="19"/>
                <w:szCs w:val="19"/>
              </w:rPr>
              <w:instrText xml:space="preserve"> FORMTEXT </w:instrText>
            </w:r>
            <w:r w:rsidRPr="007C0F93">
              <w:rPr>
                <w:rFonts w:ascii="Corbel" w:hAnsi="Corbel" w:cs="Tahoma"/>
                <w:color w:val="000000"/>
                <w:sz w:val="19"/>
                <w:szCs w:val="19"/>
              </w:rPr>
            </w:r>
            <w:r w:rsidRPr="007C0F93">
              <w:rPr>
                <w:rFonts w:ascii="Corbel" w:hAnsi="Corbel" w:cs="Tahoma"/>
                <w:color w:val="000000"/>
                <w:sz w:val="19"/>
                <w:szCs w:val="19"/>
              </w:rPr>
              <w:fldChar w:fldCharType="separate"/>
            </w:r>
            <w:r w:rsidRPr="007C0F93">
              <w:rPr>
                <w:rFonts w:ascii="Corbel" w:hAnsi="Corbel" w:cs="Tahoma"/>
                <w:noProof/>
                <w:color w:val="000000"/>
                <w:sz w:val="19"/>
                <w:szCs w:val="19"/>
              </w:rPr>
              <w:t> </w:t>
            </w:r>
            <w:r w:rsidRPr="007C0F93">
              <w:rPr>
                <w:rFonts w:ascii="Corbel" w:hAnsi="Corbel" w:cs="Tahoma"/>
                <w:noProof/>
                <w:color w:val="000000"/>
                <w:sz w:val="19"/>
                <w:szCs w:val="19"/>
              </w:rPr>
              <w:t> </w:t>
            </w:r>
            <w:r w:rsidRPr="007C0F93">
              <w:rPr>
                <w:rFonts w:ascii="Corbel" w:hAnsi="Corbel" w:cs="Tahoma"/>
                <w:noProof/>
                <w:color w:val="000000"/>
                <w:sz w:val="19"/>
                <w:szCs w:val="19"/>
              </w:rPr>
              <w:t> </w:t>
            </w:r>
            <w:r w:rsidRPr="007C0F93">
              <w:rPr>
                <w:rFonts w:ascii="Corbel" w:hAnsi="Corbel" w:cs="Tahoma"/>
                <w:noProof/>
                <w:color w:val="000000"/>
                <w:sz w:val="19"/>
                <w:szCs w:val="19"/>
              </w:rPr>
              <w:t> </w:t>
            </w:r>
            <w:r w:rsidRPr="007C0F93">
              <w:rPr>
                <w:rFonts w:ascii="Corbel" w:hAnsi="Corbel" w:cs="Tahoma"/>
                <w:noProof/>
                <w:color w:val="000000"/>
                <w:sz w:val="19"/>
                <w:szCs w:val="19"/>
              </w:rPr>
              <w:t> </w:t>
            </w:r>
            <w:r w:rsidRPr="007C0F93">
              <w:rPr>
                <w:rFonts w:ascii="Corbel" w:hAnsi="Corbel" w:cs="Tahoma"/>
                <w:color w:val="000000"/>
                <w:sz w:val="19"/>
                <w:szCs w:val="19"/>
              </w:rPr>
              <w:fldChar w:fldCharType="end"/>
            </w:r>
            <w:r w:rsidRPr="007C0F93">
              <w:rPr>
                <w:rFonts w:ascii="Corbel" w:hAnsi="Corbel" w:cs="Tahoma"/>
                <w:color w:val="000000"/>
                <w:sz w:val="19"/>
                <w:szCs w:val="19"/>
              </w:rPr>
              <w:t>.</w:t>
            </w:r>
          </w:p>
        </w:tc>
        <w:tc>
          <w:tcPr>
            <w:tcW w:w="2500" w:type="pct"/>
          </w:tcPr>
          <w:p w14:paraId="4976B59D" w14:textId="6A222672" w:rsidR="00422A83" w:rsidRPr="007C0F93" w:rsidRDefault="00422A83" w:rsidP="009364FA">
            <w:pPr>
              <w:spacing w:after="200" w:line="276" w:lineRule="auto"/>
              <w:jc w:val="both"/>
              <w:rPr>
                <w:rFonts w:ascii="Corbel" w:hAnsi="Corbel" w:cs="Tahoma"/>
                <w:color w:val="000000"/>
                <w:sz w:val="19"/>
                <w:szCs w:val="19"/>
              </w:rPr>
            </w:pPr>
            <w:r w:rsidRPr="00BA74D2">
              <w:rPr>
                <w:rFonts w:ascii="Corbel" w:hAnsi="Corbel" w:cs="Tahoma"/>
                <w:color w:val="000000"/>
                <w:sz w:val="19"/>
                <w:szCs w:val="19"/>
              </w:rPr>
              <w:fldChar w:fldCharType="begin" w:fldLock="1">
                <w:ffData>
                  <w:name w:val="Text1"/>
                  <w:enabled/>
                  <w:calcOnExit w:val="0"/>
                  <w:textInput/>
                </w:ffData>
              </w:fldChar>
            </w:r>
            <w:r w:rsidRPr="00BA74D2">
              <w:rPr>
                <w:rFonts w:ascii="Corbel" w:hAnsi="Corbel" w:cs="Tahoma"/>
                <w:color w:val="000000"/>
                <w:sz w:val="19"/>
                <w:szCs w:val="19"/>
              </w:rPr>
              <w:instrText xml:space="preserve"> FORMTEXT </w:instrText>
            </w:r>
            <w:r w:rsidRPr="00BA74D2">
              <w:rPr>
                <w:rFonts w:ascii="Corbel" w:hAnsi="Corbel" w:cs="Tahoma"/>
                <w:color w:val="000000"/>
                <w:sz w:val="19"/>
                <w:szCs w:val="19"/>
              </w:rPr>
            </w:r>
            <w:r w:rsidRPr="00BA74D2">
              <w:rPr>
                <w:rFonts w:ascii="Corbel" w:hAnsi="Corbel" w:cs="Tahoma"/>
                <w:color w:val="000000"/>
                <w:sz w:val="19"/>
                <w:szCs w:val="19"/>
              </w:rPr>
              <w:fldChar w:fldCharType="separate"/>
            </w:r>
            <w:r w:rsidRPr="00BA74D2">
              <w:rPr>
                <w:rFonts w:ascii="Corbel" w:hAnsi="Corbel"/>
                <w:color w:val="000000"/>
                <w:sz w:val="19"/>
                <w:szCs w:val="19"/>
              </w:rPr>
              <w:t>     </w:t>
            </w:r>
            <w:r w:rsidRPr="00BA74D2">
              <w:rPr>
                <w:rFonts w:ascii="Corbel" w:hAnsi="Corbel" w:cs="Tahoma"/>
                <w:color w:val="000000"/>
                <w:sz w:val="19"/>
                <w:szCs w:val="19"/>
              </w:rPr>
              <w:fldChar w:fldCharType="end"/>
            </w:r>
            <w:r w:rsidRPr="00BA74D2">
              <w:rPr>
                <w:rFonts w:ascii="Corbel" w:hAnsi="Corbel"/>
                <w:color w:val="000000"/>
                <w:sz w:val="19"/>
                <w:szCs w:val="19"/>
              </w:rPr>
              <w:t xml:space="preserve">, </w:t>
            </w:r>
            <w:r w:rsidRPr="00BA74D2">
              <w:rPr>
                <w:rFonts w:ascii="Corbel" w:hAnsi="Corbel" w:cs="Tahoma"/>
                <w:color w:val="000000"/>
                <w:sz w:val="19"/>
                <w:szCs w:val="19"/>
              </w:rPr>
              <w:fldChar w:fldCharType="begin" w:fldLock="1">
                <w:ffData>
                  <w:name w:val="Text1"/>
                  <w:enabled/>
                  <w:calcOnExit w:val="0"/>
                  <w:textInput/>
                </w:ffData>
              </w:fldChar>
            </w:r>
            <w:r w:rsidRPr="00BA74D2">
              <w:rPr>
                <w:rFonts w:ascii="Corbel" w:hAnsi="Corbel" w:cs="Tahoma"/>
                <w:color w:val="000000"/>
                <w:sz w:val="19"/>
                <w:szCs w:val="19"/>
              </w:rPr>
              <w:instrText xml:space="preserve"> FORMTEXT </w:instrText>
            </w:r>
            <w:r w:rsidRPr="00BA74D2">
              <w:rPr>
                <w:rFonts w:ascii="Corbel" w:hAnsi="Corbel" w:cs="Tahoma"/>
                <w:color w:val="000000"/>
                <w:sz w:val="19"/>
                <w:szCs w:val="19"/>
              </w:rPr>
            </w:r>
            <w:r w:rsidRPr="00BA74D2">
              <w:rPr>
                <w:rFonts w:ascii="Corbel" w:hAnsi="Corbel" w:cs="Tahoma"/>
                <w:color w:val="000000"/>
                <w:sz w:val="19"/>
                <w:szCs w:val="19"/>
              </w:rPr>
              <w:fldChar w:fldCharType="separate"/>
            </w:r>
            <w:r w:rsidRPr="00BA74D2">
              <w:rPr>
                <w:rFonts w:ascii="Corbel" w:hAnsi="Corbel"/>
                <w:color w:val="000000"/>
                <w:sz w:val="19"/>
                <w:szCs w:val="19"/>
              </w:rPr>
              <w:t>     </w:t>
            </w:r>
            <w:r w:rsidRPr="00BA74D2">
              <w:rPr>
                <w:rFonts w:ascii="Corbel" w:hAnsi="Corbel" w:cs="Tahoma"/>
                <w:color w:val="000000"/>
                <w:sz w:val="19"/>
                <w:szCs w:val="19"/>
              </w:rPr>
              <w:fldChar w:fldCharType="end"/>
            </w:r>
            <w:r w:rsidRPr="00BA74D2">
              <w:rPr>
                <w:rFonts w:ascii="Corbel" w:hAnsi="Corbel"/>
                <w:color w:val="000000"/>
                <w:sz w:val="19"/>
                <w:szCs w:val="19"/>
              </w:rPr>
              <w:t xml:space="preserve"> of </w:t>
            </w:r>
            <w:r w:rsidRPr="00BA74D2">
              <w:rPr>
                <w:rFonts w:ascii="Corbel" w:hAnsi="Corbel" w:cs="Tahoma"/>
                <w:color w:val="000000"/>
                <w:sz w:val="19"/>
                <w:szCs w:val="19"/>
              </w:rPr>
              <w:fldChar w:fldCharType="begin" w:fldLock="1">
                <w:ffData>
                  <w:name w:val="Text1"/>
                  <w:enabled/>
                  <w:calcOnExit w:val="0"/>
                  <w:textInput/>
                </w:ffData>
              </w:fldChar>
            </w:r>
            <w:r w:rsidRPr="00BA74D2">
              <w:rPr>
                <w:rFonts w:ascii="Corbel" w:hAnsi="Corbel" w:cs="Tahoma"/>
                <w:color w:val="000000"/>
                <w:sz w:val="19"/>
                <w:szCs w:val="19"/>
              </w:rPr>
              <w:instrText xml:space="preserve"> FORMTEXT </w:instrText>
            </w:r>
            <w:r w:rsidRPr="00BA74D2">
              <w:rPr>
                <w:rFonts w:ascii="Corbel" w:hAnsi="Corbel" w:cs="Tahoma"/>
                <w:color w:val="000000"/>
                <w:sz w:val="19"/>
                <w:szCs w:val="19"/>
              </w:rPr>
            </w:r>
            <w:r w:rsidRPr="00BA74D2">
              <w:rPr>
                <w:rFonts w:ascii="Corbel" w:hAnsi="Corbel" w:cs="Tahoma"/>
                <w:color w:val="000000"/>
                <w:sz w:val="19"/>
                <w:szCs w:val="19"/>
              </w:rPr>
              <w:fldChar w:fldCharType="separate"/>
            </w:r>
            <w:r w:rsidRPr="00BA74D2">
              <w:rPr>
                <w:rFonts w:ascii="Corbel" w:hAnsi="Corbel"/>
                <w:color w:val="000000"/>
                <w:sz w:val="19"/>
                <w:szCs w:val="19"/>
              </w:rPr>
              <w:t>     </w:t>
            </w:r>
            <w:r w:rsidRPr="00BA74D2">
              <w:rPr>
                <w:rFonts w:ascii="Corbel" w:hAnsi="Corbel" w:cs="Tahoma"/>
                <w:color w:val="000000"/>
                <w:sz w:val="19"/>
                <w:szCs w:val="19"/>
              </w:rPr>
              <w:fldChar w:fldCharType="end"/>
            </w:r>
            <w:r w:rsidRPr="00BA74D2">
              <w:rPr>
                <w:rFonts w:ascii="Corbel" w:hAnsi="Corbel"/>
                <w:color w:val="000000"/>
                <w:sz w:val="19"/>
                <w:szCs w:val="19"/>
              </w:rPr>
              <w:t xml:space="preserve"> of 20</w:t>
            </w:r>
            <w:r w:rsidRPr="00BA74D2">
              <w:rPr>
                <w:rFonts w:ascii="Corbel" w:hAnsi="Corbel" w:cs="Tahoma"/>
                <w:color w:val="000000"/>
                <w:sz w:val="19"/>
                <w:szCs w:val="19"/>
              </w:rPr>
              <w:fldChar w:fldCharType="begin" w:fldLock="1">
                <w:ffData>
                  <w:name w:val="Text1"/>
                  <w:enabled/>
                  <w:calcOnExit w:val="0"/>
                  <w:textInput/>
                </w:ffData>
              </w:fldChar>
            </w:r>
            <w:r w:rsidRPr="00BA74D2">
              <w:rPr>
                <w:rFonts w:ascii="Corbel" w:hAnsi="Corbel" w:cs="Tahoma"/>
                <w:color w:val="000000"/>
                <w:sz w:val="19"/>
                <w:szCs w:val="19"/>
              </w:rPr>
              <w:instrText xml:space="preserve"> FORMTEXT </w:instrText>
            </w:r>
            <w:r w:rsidRPr="00BA74D2">
              <w:rPr>
                <w:rFonts w:ascii="Corbel" w:hAnsi="Corbel" w:cs="Tahoma"/>
                <w:color w:val="000000"/>
                <w:sz w:val="19"/>
                <w:szCs w:val="19"/>
              </w:rPr>
            </w:r>
            <w:r w:rsidRPr="00BA74D2">
              <w:rPr>
                <w:rFonts w:ascii="Corbel" w:hAnsi="Corbel" w:cs="Tahoma"/>
                <w:color w:val="000000"/>
                <w:sz w:val="19"/>
                <w:szCs w:val="19"/>
              </w:rPr>
              <w:fldChar w:fldCharType="separate"/>
            </w:r>
            <w:r w:rsidRPr="00BA74D2">
              <w:rPr>
                <w:rFonts w:ascii="Corbel" w:hAnsi="Corbel"/>
                <w:color w:val="000000"/>
                <w:sz w:val="19"/>
                <w:szCs w:val="19"/>
              </w:rPr>
              <w:t>     </w:t>
            </w:r>
            <w:r w:rsidRPr="00BA74D2">
              <w:rPr>
                <w:rFonts w:ascii="Corbel" w:hAnsi="Corbel" w:cs="Tahoma"/>
                <w:color w:val="000000"/>
                <w:sz w:val="19"/>
                <w:szCs w:val="19"/>
              </w:rPr>
              <w:fldChar w:fldCharType="end"/>
            </w:r>
            <w:r w:rsidRPr="00BA74D2">
              <w:rPr>
                <w:rFonts w:ascii="Corbel" w:hAnsi="Corbel"/>
                <w:color w:val="000000"/>
                <w:sz w:val="19"/>
                <w:szCs w:val="19"/>
              </w:rPr>
              <w:t>.</w:t>
            </w:r>
          </w:p>
        </w:tc>
      </w:tr>
      <w:tr w:rsidR="00422A83" w:rsidRPr="007C0F93" w14:paraId="3FC713D2" w14:textId="3B29CF29" w:rsidTr="009364FA">
        <w:tc>
          <w:tcPr>
            <w:tcW w:w="2500" w:type="pct"/>
          </w:tcPr>
          <w:p w14:paraId="230CDEAB" w14:textId="77777777" w:rsidR="00422A83" w:rsidRPr="007C0F93" w:rsidRDefault="00422A83" w:rsidP="00422A83">
            <w:pPr>
              <w:autoSpaceDE w:val="0"/>
              <w:autoSpaceDN w:val="0"/>
              <w:adjustRightInd w:val="0"/>
              <w:contextualSpacing/>
              <w:jc w:val="center"/>
              <w:rPr>
                <w:rFonts w:ascii="Corbel" w:hAnsi="Corbel" w:cs="Tahoma"/>
                <w:color w:val="000000"/>
                <w:sz w:val="19"/>
                <w:szCs w:val="19"/>
              </w:rPr>
            </w:pPr>
          </w:p>
        </w:tc>
        <w:tc>
          <w:tcPr>
            <w:tcW w:w="2500" w:type="pct"/>
          </w:tcPr>
          <w:p w14:paraId="4DFD3960" w14:textId="77777777" w:rsidR="00422A83" w:rsidRPr="007C0F93" w:rsidRDefault="00422A83" w:rsidP="009364FA">
            <w:pPr>
              <w:spacing w:after="200" w:line="276" w:lineRule="auto"/>
              <w:jc w:val="both"/>
              <w:rPr>
                <w:rFonts w:ascii="Corbel" w:hAnsi="Corbel" w:cs="Tahoma"/>
                <w:color w:val="000000"/>
                <w:sz w:val="19"/>
                <w:szCs w:val="19"/>
              </w:rPr>
            </w:pPr>
          </w:p>
        </w:tc>
      </w:tr>
      <w:tr w:rsidR="00422A83" w:rsidRPr="007C0F93" w14:paraId="49C040BC" w14:textId="068EFDC8" w:rsidTr="009364FA">
        <w:tc>
          <w:tcPr>
            <w:tcW w:w="2500" w:type="pct"/>
          </w:tcPr>
          <w:p w14:paraId="535046FD" w14:textId="77777777" w:rsidR="00422A83" w:rsidRPr="007C0F93" w:rsidRDefault="00422A83" w:rsidP="00422A83">
            <w:pPr>
              <w:autoSpaceDE w:val="0"/>
              <w:autoSpaceDN w:val="0"/>
              <w:adjustRightInd w:val="0"/>
              <w:contextualSpacing/>
              <w:jc w:val="center"/>
              <w:rPr>
                <w:rFonts w:ascii="Corbel" w:hAnsi="Corbel" w:cs="Tahoma"/>
                <w:color w:val="000000"/>
                <w:sz w:val="19"/>
                <w:szCs w:val="19"/>
              </w:rPr>
            </w:pPr>
            <w:r w:rsidRPr="007C0F93">
              <w:rPr>
                <w:rFonts w:ascii="Corbel" w:hAnsi="Corbel" w:cs="Tahoma"/>
                <w:color w:val="000000"/>
                <w:sz w:val="19"/>
                <w:szCs w:val="19"/>
              </w:rPr>
              <w:t>________________________________</w:t>
            </w:r>
          </w:p>
        </w:tc>
        <w:tc>
          <w:tcPr>
            <w:tcW w:w="2500" w:type="pct"/>
          </w:tcPr>
          <w:p w14:paraId="36AA9655" w14:textId="495608F4" w:rsidR="00422A83" w:rsidRPr="007C0F93" w:rsidRDefault="00422A83" w:rsidP="009364FA">
            <w:pPr>
              <w:spacing w:after="200" w:line="276" w:lineRule="auto"/>
              <w:jc w:val="center"/>
              <w:rPr>
                <w:rFonts w:ascii="Corbel" w:hAnsi="Corbel" w:cs="Tahoma"/>
                <w:color w:val="000000"/>
                <w:sz w:val="19"/>
                <w:szCs w:val="19"/>
              </w:rPr>
            </w:pPr>
            <w:r w:rsidRPr="00BA74D2">
              <w:rPr>
                <w:rFonts w:ascii="Corbel" w:hAnsi="Corbel"/>
                <w:color w:val="000000"/>
                <w:sz w:val="19"/>
                <w:szCs w:val="19"/>
              </w:rPr>
              <w:t>________________________________</w:t>
            </w:r>
          </w:p>
        </w:tc>
      </w:tr>
      <w:tr w:rsidR="00422A83" w:rsidRPr="00772659" w14:paraId="27B916C2" w14:textId="04A25CD3" w:rsidTr="009364FA">
        <w:tc>
          <w:tcPr>
            <w:tcW w:w="2500" w:type="pct"/>
          </w:tcPr>
          <w:p w14:paraId="6F804A8E" w14:textId="77777777" w:rsidR="00422A83" w:rsidRPr="00772659" w:rsidRDefault="00422A83" w:rsidP="00422A83">
            <w:pPr>
              <w:autoSpaceDE w:val="0"/>
              <w:autoSpaceDN w:val="0"/>
              <w:adjustRightInd w:val="0"/>
              <w:contextualSpacing/>
              <w:jc w:val="center"/>
              <w:rPr>
                <w:rFonts w:ascii="Corbel" w:hAnsi="Corbel"/>
                <w:sz w:val="19"/>
                <w:szCs w:val="19"/>
              </w:rPr>
            </w:pPr>
            <w:r w:rsidRPr="007C0F93">
              <w:rPr>
                <w:rFonts w:ascii="Corbel" w:hAnsi="Corbel" w:cs="Tahoma"/>
                <w:color w:val="000000"/>
                <w:sz w:val="19"/>
                <w:szCs w:val="19"/>
              </w:rPr>
              <w:t>ASSINATURA DO CLIENTE</w:t>
            </w:r>
          </w:p>
        </w:tc>
        <w:tc>
          <w:tcPr>
            <w:tcW w:w="2500" w:type="pct"/>
          </w:tcPr>
          <w:p w14:paraId="63CFB882" w14:textId="32E6335C" w:rsidR="00422A83" w:rsidRPr="00772659" w:rsidRDefault="00422A83" w:rsidP="009364FA">
            <w:pPr>
              <w:spacing w:after="200" w:line="276" w:lineRule="auto"/>
              <w:jc w:val="center"/>
              <w:rPr>
                <w:rFonts w:ascii="Corbel" w:hAnsi="Corbel"/>
                <w:sz w:val="19"/>
                <w:szCs w:val="19"/>
              </w:rPr>
            </w:pPr>
            <w:r w:rsidRPr="00BA74D2">
              <w:rPr>
                <w:rFonts w:ascii="Corbel" w:hAnsi="Corbel"/>
                <w:color w:val="000000"/>
                <w:sz w:val="19"/>
                <w:szCs w:val="19"/>
              </w:rPr>
              <w:t>SIGNATURE OF CLIENT</w:t>
            </w:r>
          </w:p>
        </w:tc>
      </w:tr>
    </w:tbl>
    <w:p w14:paraId="7DDCAD79" w14:textId="3198983F" w:rsidR="00E15217" w:rsidRPr="00772659" w:rsidRDefault="00E15217">
      <w:pPr>
        <w:autoSpaceDE w:val="0"/>
        <w:autoSpaceDN w:val="0"/>
        <w:adjustRightInd w:val="0"/>
        <w:contextualSpacing/>
        <w:jc w:val="center"/>
        <w:rPr>
          <w:rFonts w:ascii="Corbel" w:hAnsi="Corbel"/>
          <w:sz w:val="19"/>
          <w:szCs w:val="19"/>
        </w:rPr>
      </w:pPr>
    </w:p>
    <w:sectPr w:rsidR="00E15217" w:rsidRPr="00772659" w:rsidSect="00772659">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F4CD3" w14:textId="77777777" w:rsidR="00DC7BD7" w:rsidRDefault="00DC7BD7" w:rsidP="004577BA">
      <w:r>
        <w:separator/>
      </w:r>
    </w:p>
  </w:endnote>
  <w:endnote w:type="continuationSeparator" w:id="0">
    <w:p w14:paraId="02A10B1B" w14:textId="77777777" w:rsidR="00DC7BD7" w:rsidRDefault="00DC7BD7" w:rsidP="0045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altName w:val="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NPP Sans Light">
    <w:panose1 w:val="02000503020000020004"/>
    <w:charset w:val="00"/>
    <w:family w:val="modern"/>
    <w:notTrueType/>
    <w:pitch w:val="variable"/>
    <w:sig w:usb0="A00002AF" w:usb1="4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A4211" w14:textId="77777777" w:rsidR="00772659" w:rsidRDefault="009A6A75" w:rsidP="009A6A75">
    <w:pPr>
      <w:tabs>
        <w:tab w:val="center" w:pos="4252"/>
        <w:tab w:val="right" w:pos="8504"/>
      </w:tabs>
      <w:autoSpaceDE w:val="0"/>
      <w:autoSpaceDN w:val="0"/>
      <w:adjustRightInd w:val="0"/>
      <w:ind w:left="-90"/>
      <w:rPr>
        <w:rFonts w:ascii="Corbel" w:hAnsi="Corbel" w:cs="Corbel"/>
        <w:color w:val="000000"/>
        <w:sz w:val="17"/>
      </w:rPr>
    </w:pPr>
    <w:bookmarkStart w:id="2" w:name="TITUS1FooterEvenPages"/>
    <w:r>
      <w:rPr>
        <w:rFonts w:ascii="Corbel" w:hAnsi="Corbel" w:cs="Corbel"/>
        <w:color w:val="000000"/>
        <w:sz w:val="17"/>
      </w:rPr>
      <w:t> </w:t>
    </w:r>
  </w:p>
  <w:bookmarkEnd w:id="2"/>
  <w:p w14:paraId="278595AA" w14:textId="77777777" w:rsidR="00772659" w:rsidRDefault="00772659" w:rsidP="00772659">
    <w:pPr>
      <w:tabs>
        <w:tab w:val="center" w:pos="4252"/>
        <w:tab w:val="right" w:pos="8504"/>
      </w:tabs>
      <w:autoSpaceDE w:val="0"/>
      <w:autoSpaceDN w:val="0"/>
      <w:adjustRightInd w:val="0"/>
      <w:ind w:left="-90"/>
      <w:jc w:val="center"/>
      <w:rPr>
        <w:rFonts w:ascii="Corbel" w:hAnsi="Corbel" w:cs="Corbel"/>
      </w:rPr>
    </w:pPr>
    <w:r>
      <w:rPr>
        <w:rFonts w:ascii="Corbel" w:hAnsi="Corbel" w:cs="Corbel"/>
      </w:rPr>
      <w:t>Ouvidoria BNPParibas: 0800-771-5999 – ouvidoria@br.bnpparibas.com</w:t>
    </w:r>
  </w:p>
  <w:p w14:paraId="4ACB6E9A" w14:textId="77777777" w:rsidR="00772659" w:rsidRPr="004577BA" w:rsidRDefault="00772659" w:rsidP="00772659">
    <w:pPr>
      <w:pStyle w:val="Footer"/>
      <w:rPr>
        <w:rFonts w:ascii="BNPP Sans Light" w:hAnsi="BNPP Sans Light"/>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F6C0" w14:textId="77777777" w:rsidR="00772659" w:rsidRDefault="009A6A75" w:rsidP="009A6A75">
    <w:pPr>
      <w:tabs>
        <w:tab w:val="center" w:pos="4252"/>
        <w:tab w:val="right" w:pos="8504"/>
      </w:tabs>
      <w:autoSpaceDE w:val="0"/>
      <w:autoSpaceDN w:val="0"/>
      <w:adjustRightInd w:val="0"/>
      <w:ind w:left="-90"/>
      <w:rPr>
        <w:rFonts w:ascii="Corbel" w:hAnsi="Corbel" w:cs="Corbel"/>
        <w:color w:val="000000"/>
        <w:sz w:val="17"/>
      </w:rPr>
    </w:pPr>
    <w:bookmarkStart w:id="3" w:name="TITUS1FooterPrimary"/>
    <w:r>
      <w:rPr>
        <w:rFonts w:ascii="Corbel" w:hAnsi="Corbel" w:cs="Corbel"/>
        <w:color w:val="000000"/>
        <w:sz w:val="17"/>
      </w:rPr>
      <w:t> </w:t>
    </w:r>
  </w:p>
  <w:bookmarkEnd w:id="3"/>
  <w:p w14:paraId="7D7FFA70" w14:textId="77777777" w:rsidR="00CE6031" w:rsidRDefault="00CE6031" w:rsidP="00CE6031">
    <w:pPr>
      <w:tabs>
        <w:tab w:val="center" w:pos="4252"/>
        <w:tab w:val="right" w:pos="8504"/>
      </w:tabs>
      <w:autoSpaceDE w:val="0"/>
      <w:autoSpaceDN w:val="0"/>
      <w:adjustRightInd w:val="0"/>
      <w:ind w:left="-90"/>
      <w:jc w:val="center"/>
      <w:rPr>
        <w:rFonts w:ascii="Corbel" w:hAnsi="Corbel" w:cs="Corbel"/>
      </w:rPr>
    </w:pPr>
    <w:r>
      <w:rPr>
        <w:rFonts w:ascii="Corbel" w:hAnsi="Corbel" w:cs="Corbel"/>
      </w:rPr>
      <w:t>Ouvidoria BNPParibas: 0800-771-5999 – ouvidoria@br.bnpparibas.com</w:t>
    </w:r>
  </w:p>
  <w:p w14:paraId="31B7A0F6" w14:textId="77777777" w:rsidR="004577BA" w:rsidRPr="004577BA" w:rsidRDefault="004577BA">
    <w:pPr>
      <w:pStyle w:val="Footer"/>
      <w:rPr>
        <w:rFonts w:ascii="BNPP Sans Light" w:hAnsi="BNPP Sans Light"/>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56378" w14:textId="77777777" w:rsidR="00151095" w:rsidRDefault="009A6A75" w:rsidP="009A6A75">
    <w:pPr>
      <w:tabs>
        <w:tab w:val="center" w:pos="4252"/>
        <w:tab w:val="right" w:pos="8504"/>
      </w:tabs>
      <w:autoSpaceDE w:val="0"/>
      <w:autoSpaceDN w:val="0"/>
      <w:adjustRightInd w:val="0"/>
      <w:rPr>
        <w:rFonts w:ascii="Corbel" w:hAnsi="Corbel" w:cs="Corbel"/>
        <w:color w:val="000000"/>
        <w:sz w:val="17"/>
      </w:rPr>
    </w:pPr>
    <w:bookmarkStart w:id="4" w:name="TITUS1FooterFirstPage"/>
    <w:r>
      <w:rPr>
        <w:rFonts w:ascii="Corbel" w:hAnsi="Corbel" w:cs="Corbel"/>
        <w:color w:val="000000"/>
        <w:sz w:val="17"/>
      </w:rPr>
      <w:t> </w:t>
    </w:r>
  </w:p>
  <w:bookmarkEnd w:id="4"/>
  <w:p w14:paraId="29F5C94A" w14:textId="77777777" w:rsidR="00772659" w:rsidRDefault="00151095" w:rsidP="00151095">
    <w:pPr>
      <w:tabs>
        <w:tab w:val="center" w:pos="4252"/>
        <w:tab w:val="right" w:pos="8504"/>
      </w:tabs>
      <w:autoSpaceDE w:val="0"/>
      <w:autoSpaceDN w:val="0"/>
      <w:adjustRightInd w:val="0"/>
      <w:jc w:val="center"/>
      <w:rPr>
        <w:rFonts w:ascii="Corbel" w:hAnsi="Corbel" w:cs="Corbel"/>
      </w:rPr>
    </w:pPr>
    <w:r>
      <w:rPr>
        <w:rFonts w:ascii="Corbel" w:hAnsi="Corbel" w:cs="Corbel"/>
      </w:rPr>
      <w:t>O</w:t>
    </w:r>
    <w:r w:rsidR="00772659">
      <w:rPr>
        <w:rFonts w:ascii="Corbel" w:hAnsi="Corbel" w:cs="Corbel"/>
      </w:rPr>
      <w:t>uvidoria BNPParibas: 0800-771-5999 – ouvidoria@br.bnpparibas.com</w:t>
    </w:r>
  </w:p>
  <w:p w14:paraId="5537D56D" w14:textId="77777777" w:rsidR="00772659" w:rsidRPr="004577BA" w:rsidRDefault="00772659" w:rsidP="00772659">
    <w:pPr>
      <w:pStyle w:val="Footer"/>
      <w:rPr>
        <w:rFonts w:ascii="BNPP Sans Light" w:hAnsi="BNPP Sans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37ADB" w14:textId="77777777" w:rsidR="00DC7BD7" w:rsidRDefault="00DC7BD7" w:rsidP="004577BA">
      <w:r>
        <w:separator/>
      </w:r>
    </w:p>
  </w:footnote>
  <w:footnote w:type="continuationSeparator" w:id="0">
    <w:p w14:paraId="46B1663D" w14:textId="77777777" w:rsidR="00DC7BD7" w:rsidRDefault="00DC7BD7" w:rsidP="00457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6A95F" w14:textId="77777777" w:rsidR="00772659" w:rsidRDefault="00772659" w:rsidP="00772659">
    <w:pPr>
      <w:pStyle w:val="Header"/>
    </w:pPr>
    <w:r>
      <w:rPr>
        <w:noProof/>
        <w:lang w:val="en-US" w:eastAsia="en-US"/>
      </w:rPr>
      <w:drawing>
        <wp:inline distT="0" distB="0" distL="0" distR="0" wp14:anchorId="5E3D88D2" wp14:editId="79B6C1B1">
          <wp:extent cx="2105025" cy="55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552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C1D72" w14:textId="77777777" w:rsidR="004577BA" w:rsidRDefault="008A1D64">
    <w:pPr>
      <w:pStyle w:val="Header"/>
    </w:pPr>
    <w:r>
      <w:rPr>
        <w:noProof/>
        <w:lang w:val="en-US" w:eastAsia="en-US"/>
      </w:rPr>
      <w:drawing>
        <wp:inline distT="0" distB="0" distL="0" distR="0" wp14:anchorId="7331A898" wp14:editId="531DD4D1">
          <wp:extent cx="210502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552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AFF08" w14:textId="77777777" w:rsidR="00772659" w:rsidRDefault="00772659" w:rsidP="00772659">
    <w:pPr>
      <w:pStyle w:val="Header"/>
    </w:pPr>
    <w:r>
      <w:rPr>
        <w:noProof/>
        <w:lang w:val="en-US" w:eastAsia="en-US"/>
      </w:rPr>
      <w:drawing>
        <wp:inline distT="0" distB="0" distL="0" distR="0" wp14:anchorId="3A7A2AAC" wp14:editId="7BC3CCAA">
          <wp:extent cx="1800225" cy="47245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629" cy="4791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2330"/>
    <w:multiLevelType w:val="hybridMultilevel"/>
    <w:tmpl w:val="D8A4AFB8"/>
    <w:lvl w:ilvl="0" w:tplc="9BBCED8C">
      <w:start w:val="1"/>
      <w:numFmt w:val="upperRoman"/>
      <w:lvlText w:val="%1)"/>
      <w:lvlJc w:val="left"/>
      <w:pPr>
        <w:ind w:left="1080" w:hanging="72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bVWIARx8Xu02tO/zvgMcBjC0F+bCCYEPn2L4DTMOxldztMRsLdAn0DLItBFkMBTvpwFriKJjyelPaGg4vnVfkw==" w:salt="gaXW5g3c54GyHSMpU3bWyA=="/>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BA"/>
    <w:rsid w:val="00020AC4"/>
    <w:rsid w:val="000346F9"/>
    <w:rsid w:val="000D6CFD"/>
    <w:rsid w:val="00106344"/>
    <w:rsid w:val="00151095"/>
    <w:rsid w:val="002C514E"/>
    <w:rsid w:val="00345C3F"/>
    <w:rsid w:val="00393081"/>
    <w:rsid w:val="00422A83"/>
    <w:rsid w:val="00454C47"/>
    <w:rsid w:val="004577BA"/>
    <w:rsid w:val="004C6FD6"/>
    <w:rsid w:val="00571BD2"/>
    <w:rsid w:val="006D111C"/>
    <w:rsid w:val="00755C41"/>
    <w:rsid w:val="00772659"/>
    <w:rsid w:val="0083024F"/>
    <w:rsid w:val="008A1D64"/>
    <w:rsid w:val="009364FA"/>
    <w:rsid w:val="009A6A75"/>
    <w:rsid w:val="00A54BE1"/>
    <w:rsid w:val="00AB7194"/>
    <w:rsid w:val="00B17528"/>
    <w:rsid w:val="00CE6031"/>
    <w:rsid w:val="00DC7BD7"/>
    <w:rsid w:val="00E15217"/>
    <w:rsid w:val="00F25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27FCB8"/>
  <w15:docId w15:val="{8F50A87F-F8B1-40A0-A979-1AD2A239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7BA"/>
    <w:pPr>
      <w:spacing w:after="0" w:line="240" w:lineRule="auto"/>
    </w:pPr>
    <w:rPr>
      <w:rFonts w:ascii="Times New Roman" w:eastAsia="Times New Roman" w:hAnsi="Times New Roman" w:cs="Times New Roman"/>
      <w:sz w:val="24"/>
      <w:szCs w:val="24"/>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7BA"/>
    <w:pPr>
      <w:tabs>
        <w:tab w:val="center" w:pos="4680"/>
        <w:tab w:val="right" w:pos="9360"/>
      </w:tabs>
    </w:pPr>
  </w:style>
  <w:style w:type="character" w:customStyle="1" w:styleId="HeaderChar">
    <w:name w:val="Header Char"/>
    <w:basedOn w:val="DefaultParagraphFont"/>
    <w:link w:val="Header"/>
    <w:uiPriority w:val="99"/>
    <w:rsid w:val="004577BA"/>
    <w:rPr>
      <w:rFonts w:ascii="Times New Roman" w:eastAsia="Times New Roman" w:hAnsi="Times New Roman" w:cs="Times New Roman"/>
      <w:sz w:val="24"/>
      <w:szCs w:val="24"/>
      <w:lang w:val="pt-BR" w:eastAsia="pt-BR"/>
    </w:rPr>
  </w:style>
  <w:style w:type="paragraph" w:styleId="Footer">
    <w:name w:val="footer"/>
    <w:basedOn w:val="Normal"/>
    <w:link w:val="FooterChar"/>
    <w:unhideWhenUsed/>
    <w:rsid w:val="004577BA"/>
    <w:pPr>
      <w:tabs>
        <w:tab w:val="center" w:pos="4680"/>
        <w:tab w:val="right" w:pos="9360"/>
      </w:tabs>
    </w:pPr>
  </w:style>
  <w:style w:type="character" w:customStyle="1" w:styleId="FooterChar">
    <w:name w:val="Footer Char"/>
    <w:basedOn w:val="DefaultParagraphFont"/>
    <w:link w:val="Footer"/>
    <w:rsid w:val="004577BA"/>
    <w:rPr>
      <w:rFonts w:ascii="Times New Roman" w:eastAsia="Times New Roman" w:hAnsi="Times New Roman" w:cs="Times New Roman"/>
      <w:sz w:val="24"/>
      <w:szCs w:val="24"/>
      <w:lang w:val="pt-BR" w:eastAsia="pt-BR"/>
    </w:rPr>
  </w:style>
  <w:style w:type="character" w:styleId="Hyperlink">
    <w:name w:val="Hyperlink"/>
    <w:basedOn w:val="DefaultParagraphFont"/>
    <w:uiPriority w:val="99"/>
    <w:unhideWhenUsed/>
    <w:rsid w:val="004577BA"/>
    <w:rPr>
      <w:color w:val="0000FF" w:themeColor="hyperlink"/>
      <w:u w:val="single"/>
    </w:rPr>
  </w:style>
  <w:style w:type="paragraph" w:styleId="BalloonText">
    <w:name w:val="Balloon Text"/>
    <w:basedOn w:val="Normal"/>
    <w:link w:val="BalloonTextChar"/>
    <w:uiPriority w:val="99"/>
    <w:semiHidden/>
    <w:unhideWhenUsed/>
    <w:rsid w:val="008A1D64"/>
    <w:rPr>
      <w:rFonts w:ascii="Tahoma" w:hAnsi="Tahoma" w:cs="Tahoma"/>
      <w:sz w:val="16"/>
      <w:szCs w:val="16"/>
    </w:rPr>
  </w:style>
  <w:style w:type="character" w:customStyle="1" w:styleId="BalloonTextChar">
    <w:name w:val="Balloon Text Char"/>
    <w:basedOn w:val="DefaultParagraphFont"/>
    <w:link w:val="BalloonText"/>
    <w:uiPriority w:val="99"/>
    <w:semiHidden/>
    <w:rsid w:val="008A1D64"/>
    <w:rPr>
      <w:rFonts w:ascii="Tahoma" w:eastAsia="Times New Roman" w:hAnsi="Tahoma" w:cs="Tahoma"/>
      <w:sz w:val="16"/>
      <w:szCs w:val="16"/>
      <w:lang w:val="pt-BR" w:eastAsia="pt-BR"/>
    </w:rPr>
  </w:style>
  <w:style w:type="paragraph" w:styleId="ListParagraph">
    <w:name w:val="List Paragraph"/>
    <w:basedOn w:val="Normal"/>
    <w:uiPriority w:val="34"/>
    <w:qFormat/>
    <w:rsid w:val="00454C47"/>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454C47"/>
    <w:pPr>
      <w:spacing w:after="0" w:line="240" w:lineRule="auto"/>
    </w:pPr>
    <w:rPr>
      <w:rFonts w:eastAsiaTheme="minorHAnsi"/>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B58D9-8BD5-4C8A-9A87-A91B02CC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1343</Words>
  <Characters>7216</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D. TORRES</dc:creator>
  <cp:keywords>Classification=Public</cp:keywords>
  <cp:lastModifiedBy>Gabriela CARDOSO</cp:lastModifiedBy>
  <cp:revision>3</cp:revision>
  <dcterms:created xsi:type="dcterms:W3CDTF">2021-03-10T19:06:00Z</dcterms:created>
  <dcterms:modified xsi:type="dcterms:W3CDTF">2021-03-11T16:37:00Z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3fa8ab8e-ca75-49f8-99d1-efb31bdf43fa</vt:lpwstr>
  </property>
  <property fmtid="{D5CDD505-2E9C-101B-9397-08002B2CF9AE}" pid="3" name="_NewReviewCycle">
    <vt:lpwstr/>
  </property>
  <property fmtid="{D5CDD505-2E9C-101B-9397-08002B2CF9AE}" pid="4" name="Classification">
    <vt:lpwstr>Public</vt:lpwstr>
  </property>
  <property fmtid="{D5CDD505-2E9C-101B-9397-08002B2CF9AE}" pid="5" name="ApplyVisualMarking">
    <vt:lpwstr>None</vt:lpwstr>
  </property>
</Properties>
</file>