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9C7A9E" w:rsidTr="00A269BC">
        <w:tc>
          <w:tcPr>
            <w:tcW w:w="10173" w:type="dxa"/>
          </w:tcPr>
          <w:p w:rsidR="00634CB2" w:rsidRDefault="00634CB2" w:rsidP="00D643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TREND METAVERSO FUNDO DE INVESTIMENTO EM AÇÕES BDR NÍVEL I</w:t>
            </w:r>
          </w:p>
          <w:p w:rsidR="00454C47" w:rsidRPr="009C7A9E" w:rsidRDefault="009C7A9E" w:rsidP="00634C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CNPJ/ME nº </w:t>
            </w:r>
            <w:r w:rsidR="00337521" w:rsidRPr="00337521">
              <w:rPr>
                <w:rFonts w:ascii="Corbel" w:hAnsi="Corbel"/>
                <w:b/>
                <w:sz w:val="20"/>
                <w:szCs w:val="20"/>
              </w:rPr>
              <w:t>44.431.925/0001-62</w:t>
            </w:r>
            <w:r w:rsidR="00634CB2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454C47" w:rsidRPr="009C7A9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9C7A9E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9C7A9E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9C7A9E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9C7A9E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9C7A9E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9C7A9E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54C47" w:rsidRPr="009C7A9E" w:rsidTr="00A269BC">
        <w:tc>
          <w:tcPr>
            <w:tcW w:w="10173" w:type="dxa"/>
          </w:tcPr>
          <w:p w:rsidR="00454C47" w:rsidRPr="009C7A9E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9C7A9E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9C7A9E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9C7A9E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9C7A9E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9C7A9E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9C7A9E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9C7A9E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b/>
          <w:color w:val="000000"/>
          <w:sz w:val="19"/>
          <w:szCs w:val="19"/>
        </w:rPr>
        <w:t>(a)</w:t>
      </w:r>
      <w:r w:rsidRPr="009C7A9E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9C7A9E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9C7A9E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9C7A9E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9C7A9E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9C7A9E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9C7A9E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9C7A9E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9C7A9E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F16496" w:rsidRDefault="00454C47" w:rsidP="00F16496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9C7A9E">
        <w:rPr>
          <w:rFonts w:ascii="Corbel" w:hAnsi="Corbel" w:cs="Tahoma"/>
          <w:color w:val="000000"/>
          <w:sz w:val="19"/>
          <w:szCs w:val="19"/>
        </w:rPr>
        <w:t xml:space="preserve">FUNDO </w:t>
      </w:r>
      <w:r w:rsidR="00F16496" w:rsidRPr="00F16496">
        <w:rPr>
          <w:rFonts w:ascii="Corbel" w:hAnsi="Corbel" w:cs="Tahoma"/>
          <w:color w:val="000000"/>
          <w:sz w:val="19"/>
          <w:szCs w:val="19"/>
        </w:rPr>
        <w:t>perdas patrimoniais significativas para o FUNDO</w:t>
      </w:r>
      <w:r w:rsidR="00F16496" w:rsidRPr="00F16496" w:rsidDel="00F16496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9C7A9E" w:rsidRDefault="00F16496" w:rsidP="00F16496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proofErr w:type="gramStart"/>
      <w:r w:rsidRPr="00F16496">
        <w:rPr>
          <w:rFonts w:ascii="Corbel" w:hAnsi="Corbel" w:cs="Tahoma"/>
          <w:b/>
          <w:color w:val="000000"/>
          <w:sz w:val="19"/>
          <w:szCs w:val="19"/>
        </w:rPr>
        <w:t>III)</w:t>
      </w:r>
      <w:r>
        <w:rPr>
          <w:rFonts w:ascii="Corbel" w:hAnsi="Corbel" w:cs="Tahoma"/>
          <w:color w:val="000000"/>
          <w:sz w:val="19"/>
          <w:szCs w:val="19"/>
        </w:rPr>
        <w:t xml:space="preserve"> </w:t>
      </w:r>
      <w:r w:rsidR="00454C47" w:rsidRPr="009C7A9E">
        <w:rPr>
          <w:rFonts w:ascii="Corbel" w:hAnsi="Corbel" w:cs="Tahoma"/>
          <w:b/>
          <w:color w:val="000000"/>
          <w:sz w:val="19"/>
          <w:szCs w:val="19"/>
        </w:rPr>
        <w:t>Os</w:t>
      </w:r>
      <w:proofErr w:type="gramEnd"/>
      <w:r w:rsidR="00454C47" w:rsidRPr="009C7A9E">
        <w:rPr>
          <w:rFonts w:ascii="Corbel" w:hAnsi="Corbel" w:cs="Tahoma"/>
          <w:b/>
          <w:color w:val="000000"/>
          <w:sz w:val="19"/>
          <w:szCs w:val="19"/>
        </w:rPr>
        <w:t xml:space="preserve"> principais fatores de risco inerentes à composição da carteira do FUNDO são (em ordem de relevância):</w:t>
      </w:r>
      <w:r w:rsidR="00454C47" w:rsidRPr="009C7A9E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F7756F" w:rsidRDefault="00454C47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9"/>
          <w:szCs w:val="19"/>
          <w:lang w:eastAsia="zh-CN"/>
        </w:rPr>
      </w:pPr>
      <w:r w:rsidRPr="009C7A9E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9C7A9E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F7756F" w:rsidRPr="009C7A9E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Risco do Investimento em </w:t>
      </w:r>
      <w:proofErr w:type="spellStart"/>
      <w:r w:rsidR="00F7756F" w:rsidRPr="009C7A9E">
        <w:rPr>
          <w:rFonts w:ascii="Corbel" w:eastAsia="SimSun" w:hAnsi="Corbel" w:cs="Arial Narrow"/>
          <w:b/>
          <w:sz w:val="19"/>
          <w:szCs w:val="19"/>
          <w:lang w:eastAsia="zh-CN"/>
        </w:rPr>
        <w:t>BDRs</w:t>
      </w:r>
      <w:proofErr w:type="spellEnd"/>
      <w:r w:rsidR="00F7756F" w:rsidRPr="009C7A9E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: </w:t>
      </w:r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o FUNDO investirá preponderantemente em </w:t>
      </w:r>
      <w:proofErr w:type="spellStart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>BDRs</w:t>
      </w:r>
      <w:proofErr w:type="spellEnd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Nível I de emissão de companhias abertas, ou assemelhadas, com sede no exterior, cuja negociação seja admitida no mercado local, tendo, portanto, como RISCO ESPECÍFICO ou principal fator de risco, a variação de preços dos certificados de ações </w:t>
      </w:r>
      <w:proofErr w:type="spellStart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>BDRs</w:t>
      </w:r>
      <w:proofErr w:type="spellEnd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Nível I de emissão de empresas norte-americanas e/ou listadas nas bolsas norte-americanas de diversos setores econômicos, cuja negociação seja admitida no mercado local.</w:t>
      </w:r>
    </w:p>
    <w:p w:rsidR="00446475" w:rsidRPr="009C7A9E" w:rsidRDefault="00446475" w:rsidP="00446475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>
        <w:rPr>
          <w:rFonts w:ascii="Corbel" w:hAnsi="Corbel"/>
          <w:bCs/>
          <w:sz w:val="19"/>
          <w:szCs w:val="19"/>
        </w:rPr>
        <w:t>2</w:t>
      </w:r>
      <w:r w:rsidRPr="009C7A9E">
        <w:rPr>
          <w:rFonts w:ascii="Corbel" w:hAnsi="Corbel"/>
          <w:bCs/>
          <w:sz w:val="19"/>
          <w:szCs w:val="19"/>
        </w:rPr>
        <w:t>-</w:t>
      </w:r>
      <w:r w:rsidRPr="009C7A9E">
        <w:rPr>
          <w:rFonts w:ascii="Corbel" w:hAnsi="Corbel"/>
          <w:b/>
          <w:sz w:val="19"/>
          <w:szCs w:val="19"/>
        </w:rPr>
        <w:t xml:space="preserve"> Mercado:</w:t>
      </w:r>
      <w:r w:rsidRPr="009C7A9E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resgate, vencimento ou venda.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F7756F" w:rsidRPr="009C7A9E" w:rsidRDefault="00446475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9"/>
          <w:szCs w:val="19"/>
          <w:lang w:eastAsia="zh-CN"/>
        </w:rPr>
      </w:pPr>
      <w:r>
        <w:rPr>
          <w:rFonts w:ascii="Corbel" w:eastAsia="SimSun" w:hAnsi="Corbel" w:cs="Arial Narrow"/>
          <w:bCs/>
          <w:sz w:val="19"/>
          <w:szCs w:val="19"/>
          <w:lang w:eastAsia="zh-CN"/>
        </w:rPr>
        <w:lastRenderedPageBreak/>
        <w:t>3</w:t>
      </w:r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- </w:t>
      </w:r>
      <w:r w:rsidR="00F7756F" w:rsidRPr="009C7A9E">
        <w:rPr>
          <w:rFonts w:ascii="Corbel" w:eastAsia="SimSun" w:hAnsi="Corbel" w:cs="Arial Narrow"/>
          <w:b/>
          <w:sz w:val="19"/>
          <w:szCs w:val="19"/>
          <w:lang w:eastAsia="zh-CN"/>
        </w:rPr>
        <w:t>Risco Cambial:</w:t>
      </w:r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o FUNDO poderá sofrer perdas decorrentes da variação cambial do dólar </w:t>
      </w:r>
      <w:proofErr w:type="spellStart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>norteamericano</w:t>
      </w:r>
      <w:proofErr w:type="spellEnd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, moeda do país dos emissores das ações que lastreiam os </w:t>
      </w:r>
      <w:proofErr w:type="spellStart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>BDRs</w:t>
      </w:r>
      <w:proofErr w:type="spellEnd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a serem adquiridos. Assim sendo, caso haja valorização do Real em relação à moeda estrangeira, poderá ocorrer impacto negativo no FUNDO.</w:t>
      </w:r>
    </w:p>
    <w:p w:rsidR="00F7756F" w:rsidRPr="009C7A9E" w:rsidRDefault="00446475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9"/>
          <w:szCs w:val="19"/>
          <w:lang w:eastAsia="zh-CN"/>
        </w:rPr>
      </w:pPr>
      <w:r>
        <w:rPr>
          <w:rFonts w:ascii="Corbel" w:eastAsia="SimSun" w:hAnsi="Corbel" w:cs="Arial Narrow"/>
          <w:bCs/>
          <w:sz w:val="19"/>
          <w:szCs w:val="19"/>
          <w:lang w:eastAsia="zh-CN"/>
        </w:rPr>
        <w:t>4</w:t>
      </w:r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- </w:t>
      </w:r>
      <w:r w:rsidRPr="00446475">
        <w:rPr>
          <w:rFonts w:ascii="Corbel" w:eastAsia="SimSun" w:hAnsi="Corbel" w:cs="Arial Narrow"/>
          <w:b/>
          <w:bCs/>
          <w:sz w:val="19"/>
          <w:szCs w:val="19"/>
          <w:lang w:eastAsia="zh-CN"/>
        </w:rPr>
        <w:t>Risco de</w:t>
      </w:r>
      <w:r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46475" w:rsidRDefault="00F7756F" w:rsidP="00F7756F">
      <w:pPr>
        <w:tabs>
          <w:tab w:val="left" w:pos="426"/>
        </w:tabs>
        <w:jc w:val="both"/>
        <w:rPr>
          <w:rFonts w:ascii="Corbel" w:eastAsia="SimSun" w:hAnsi="Corbel" w:cs="Arial Narrow"/>
          <w:b/>
          <w:sz w:val="19"/>
          <w:szCs w:val="19"/>
          <w:lang w:eastAsia="zh-CN"/>
        </w:rPr>
      </w:pPr>
      <w:r w:rsidRPr="009C7A9E">
        <w:rPr>
          <w:rFonts w:ascii="Corbel" w:hAnsi="Corbel"/>
          <w:sz w:val="19"/>
          <w:szCs w:val="19"/>
        </w:rPr>
        <w:t>5</w:t>
      </w:r>
      <w:r w:rsidR="00454C47" w:rsidRPr="009C7A9E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9C7A9E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46475" w:rsidRPr="00446475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Risco de Liquidez: </w:t>
      </w:r>
      <w:r w:rsidR="00446475" w:rsidRPr="00446475">
        <w:rPr>
          <w:rFonts w:ascii="Corbel" w:eastAsia="SimSun" w:hAnsi="Corbel" w:cs="Arial Narrow"/>
          <w:sz w:val="19"/>
          <w:szCs w:val="19"/>
          <w:lang w:eastAsia="zh-CN"/>
        </w:rPr>
        <w:t>é caracterizado pela redução acentuada ou mesmo pela falta de demanda pelos ativos componentes da carteira do FUNDO, dificultando ou impedindo a venda de posições pela GESTORA no preço e no momento desejado. A ausência e/ou diminuição da “liquidez” pode produzir perdas para o FUNDO e/ou a incapacidade, pelo FUNDO, de liquidar e/ou precificar adequadamente determinados ativos.</w:t>
      </w:r>
    </w:p>
    <w:p w:rsidR="00446475" w:rsidRDefault="00446475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</w:p>
    <w:p w:rsidR="00454C47" w:rsidRPr="009C7A9E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9C7A9E" w:rsidRDefault="00F7756F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A9E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9C7A9E">
        <w:rPr>
          <w:rFonts w:ascii="Corbel" w:hAnsi="Corbel" w:cs="Tahoma"/>
          <w:color w:val="000000"/>
          <w:sz w:val="19"/>
          <w:szCs w:val="19"/>
        </w:rPr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9C7A9E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A9E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9C7A9E">
        <w:rPr>
          <w:rFonts w:ascii="Corbel" w:hAnsi="Corbel" w:cs="Tahoma"/>
          <w:color w:val="000000"/>
          <w:sz w:val="19"/>
          <w:szCs w:val="19"/>
        </w:rPr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9C7A9E">
        <w:rPr>
          <w:rFonts w:ascii="Corbel" w:hAnsi="Corbel" w:cs="Tahoma"/>
          <w:color w:val="000000"/>
          <w:sz w:val="19"/>
          <w:szCs w:val="19"/>
        </w:rPr>
        <w:t xml:space="preserve"> de</w:t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A9E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9C7A9E">
        <w:rPr>
          <w:rFonts w:ascii="Corbel" w:hAnsi="Corbel" w:cs="Tahoma"/>
          <w:color w:val="000000"/>
          <w:sz w:val="19"/>
          <w:szCs w:val="19"/>
        </w:rPr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9C7A9E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9C7A9E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9C7A9E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A9E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9C7A9E">
        <w:rPr>
          <w:rFonts w:ascii="Corbel" w:hAnsi="Corbel" w:cs="Tahoma"/>
          <w:color w:val="000000"/>
          <w:sz w:val="19"/>
          <w:szCs w:val="19"/>
        </w:rPr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9C7A9E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634CB2" w:rsidRPr="009C7A9E" w:rsidRDefault="00634CB2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9C7A9E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>____________________________</w:t>
      </w:r>
    </w:p>
    <w:p w:rsidR="00E15217" w:rsidRPr="009C7A9E" w:rsidRDefault="00446475" w:rsidP="00446475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Assinatura do cliente</w:t>
      </w:r>
    </w:p>
    <w:sectPr w:rsidR="00E15217" w:rsidRPr="009C7A9E" w:rsidSect="00D64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F16496" w:rsidP="00F1649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 w:rsidRPr="00F16496">
      <w:rPr>
        <w:rFonts w:ascii="Corbel" w:hAnsi="Corbel" w:cs="Corbel"/>
        <w:color w:val="000000"/>
        <w:sz w:val="17"/>
      </w:rPr>
      <w:t> </w:t>
    </w:r>
  </w:p>
  <w:bookmarkEnd w:id="2"/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EF7948" w:rsidRPr="004577BA" w:rsidRDefault="00EF7948" w:rsidP="00EF7948">
    <w:pPr>
      <w:pStyle w:val="Footer"/>
      <w:rPr>
        <w:rFonts w:ascii="BNPP Sans Light" w:hAnsi="BNPP Sans Light"/>
        <w:sz w:val="16"/>
        <w:szCs w:val="16"/>
      </w:rPr>
    </w:pPr>
  </w:p>
  <w:p w:rsidR="00EF7948" w:rsidRDefault="00EF7948" w:rsidP="00EF7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F16496" w:rsidP="00F1649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 w:rsidRPr="00F16496">
      <w:rPr>
        <w:rFonts w:ascii="Corbel" w:hAnsi="Corbel" w:cs="Corbel"/>
        <w:color w:val="000000"/>
        <w:sz w:val="17"/>
      </w:rPr>
      <w:t> </w:t>
    </w:r>
  </w:p>
  <w:bookmarkEnd w:id="3"/>
  <w:p w:rsidR="00446475" w:rsidRDefault="00446475" w:rsidP="00446475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96" w:rsidRDefault="00F16496" w:rsidP="00F1649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 w:rsidRPr="00F16496">
      <w:rPr>
        <w:rFonts w:ascii="Corbel" w:hAnsi="Corbel" w:cs="Corbel"/>
        <w:color w:val="000000"/>
        <w:sz w:val="17"/>
      </w:rPr>
      <w:t> </w:t>
    </w:r>
  </w:p>
  <w:bookmarkEnd w:id="4"/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EF7948" w:rsidRPr="004577BA" w:rsidRDefault="00EF7948" w:rsidP="00EF7948">
    <w:pPr>
      <w:pStyle w:val="Footer"/>
      <w:rPr>
        <w:rFonts w:ascii="BNPP Sans Light" w:hAnsi="BNPP Sans Light"/>
        <w:sz w:val="16"/>
        <w:szCs w:val="16"/>
      </w:rPr>
    </w:pPr>
  </w:p>
  <w:p w:rsidR="00EF7948" w:rsidRDefault="00EF7948" w:rsidP="00EF7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pStyle w:val="Header"/>
    </w:pPr>
    <w:r>
      <w:rPr>
        <w:noProof/>
      </w:rPr>
      <w:drawing>
        <wp:inline distT="0" distB="0" distL="0" distR="0" wp14:anchorId="1A572DF8" wp14:editId="1D8B3154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948" w:rsidRDefault="00EF7948" w:rsidP="00EF7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22D357B3" wp14:editId="20D837C2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pStyle w:val="Header"/>
    </w:pPr>
    <w:r>
      <w:rPr>
        <w:noProof/>
      </w:rPr>
      <w:drawing>
        <wp:inline distT="0" distB="0" distL="0" distR="0" wp14:anchorId="7A0877FF" wp14:editId="31F063D4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9bA3GCQP2yxcQftW8qtKT8vx464BcGLJUSbLKX5eQwyrraBTbL+FIUnC7YRlcqEUApjSRmJs8Y927VFegY3A==" w:salt="Tyu18ZbzpJ6QjuW9Llxrbg=="/>
  <w:defaultTabStop w:val="720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BA"/>
    <w:rsid w:val="000346F9"/>
    <w:rsid w:val="000D6CFD"/>
    <w:rsid w:val="00337521"/>
    <w:rsid w:val="003731AE"/>
    <w:rsid w:val="00393081"/>
    <w:rsid w:val="00446475"/>
    <w:rsid w:val="00454C47"/>
    <w:rsid w:val="004577BA"/>
    <w:rsid w:val="004C6FD6"/>
    <w:rsid w:val="004F51B4"/>
    <w:rsid w:val="00634CB2"/>
    <w:rsid w:val="00664F8E"/>
    <w:rsid w:val="006D111C"/>
    <w:rsid w:val="006F0F07"/>
    <w:rsid w:val="00783D01"/>
    <w:rsid w:val="008A1D64"/>
    <w:rsid w:val="009C7A9E"/>
    <w:rsid w:val="00AB7194"/>
    <w:rsid w:val="00C937E3"/>
    <w:rsid w:val="00D643A6"/>
    <w:rsid w:val="00E15217"/>
    <w:rsid w:val="00E22582"/>
    <w:rsid w:val="00EF7948"/>
    <w:rsid w:val="00F16496"/>
    <w:rsid w:val="00F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F5AE40D-F30D-4F27-9FF7-205E83B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534D-D227-474D-9EB8-07C0D0E7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620</Words>
  <Characters>3423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5</cp:revision>
  <dcterms:created xsi:type="dcterms:W3CDTF">2022-01-07T20:28:00Z</dcterms:created>
  <dcterms:modified xsi:type="dcterms:W3CDTF">2022-01-18T12:40:00Z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ff233c1e-0cb9-49bb-aca4-509f01eb29fc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ApplyVisualMarking">
    <vt:lpwstr>None</vt:lpwstr>
  </property>
</Properties>
</file>